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color w:val="auto"/>
          <w:sz w:val="28"/>
          <w:highlight w:val="none"/>
        </w:rPr>
      </w:pPr>
      <w:r/>
      <w:bookmarkStart w:id="0" w:name="_Hlk69393945"/>
      <w:r/>
      <w:bookmarkStart w:id="1" w:name="_Toc528771312"/>
      <w:r/>
      <w:bookmarkStart w:id="2" w:name="_Toc27744861"/>
      <w:r/>
      <w:r/>
    </w:p>
    <w:p>
      <w:pPr>
        <w:jc w:val="right"/>
        <w:pageBreakBefore w:val="0"/>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JSZC-321000-HYZC-C2026-0006</w:t>
      </w:r>
      <w:r>
        <w:rPr>
          <w:rFonts w:hint="eastAsia" w:ascii="宋体" w:hAnsi="宋体" w:eastAsia="宋体" w:cs="宋体"/>
          <w:b/>
          <w:bCs/>
          <w:color w:val="auto"/>
          <w:sz w:val="36"/>
          <w:highlight w:val="none"/>
        </w:rPr>
        <w:t xml:space="preserve">号</w:t>
      </w:r>
      <w:r/>
    </w:p>
    <w:p>
      <w:pPr>
        <w:jc w:val="center"/>
        <w:pageBreakBefore w:val="0"/>
        <w:spacing w:line="360" w:lineRule="auto"/>
        <w:rPr>
          <w:rFonts w:hint="eastAsia" w:ascii="宋体" w:hAnsi="宋体" w:eastAsia="宋体" w:cs="宋体"/>
          <w:b/>
          <w:bCs/>
          <w:color w:val="auto"/>
          <w:sz w:val="36"/>
          <w:highlight w:val="none"/>
        </w:rPr>
      </w:pPr>
      <w:r/>
      <w:bookmarkStart w:id="67" w:name="_GoBack"/>
      <w:r/>
      <w:bookmarkEnd w:id="67"/>
      <w:r/>
      <w:r/>
    </w:p>
    <w:p>
      <w:pPr>
        <w:jc w:val="center"/>
        <w:pageBreakBefore w:val="0"/>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lang w:eastAsia="zh-CN"/>
        </w:rPr>
        <w:t xml:space="preserve">第十六届长三角城市龙舟邀请赛执行服务项目</w:t>
      </w:r>
      <w:r>
        <w:rPr>
          <w:rFonts w:hint="eastAsia" w:ascii="宋体" w:hAnsi="宋体" w:eastAsia="宋体" w:cs="宋体"/>
          <w:b/>
          <w:bCs/>
          <w:color w:val="auto"/>
          <w:sz w:val="36"/>
          <w:highlight w:val="none"/>
        </w:rPr>
        <w:t xml:space="preserve">竞争性磋商文件</w:t>
      </w:r>
      <w:r/>
    </w:p>
    <w:p>
      <w:pPr>
        <w:pStyle w:val="974"/>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mc:AlternateContent>
          <mc:Choice Requires="wpg">
            <w:drawing>
              <wp:inline xmlns:wp="http://schemas.openxmlformats.org/drawingml/2006/wordprocessingDrawing" distT="0" distB="0" distL="0" distR="0">
                <wp:extent cx="5400040" cy="3328035"/>
                <wp:effectExtent l="0" t="0" r="10160" b="5715"/>
                <wp:docPr id="3" name="图片 1" descr="华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华屹"/>
                        <pic:cNvPicPr>
                          <a:picLocks noChangeAspect="1"/>
                        </pic:cNvPicPr>
                        <pic:nvPr/>
                      </pic:nvPicPr>
                      <pic:blipFill>
                        <a:blip r:embed="rId15">
                          <a:lum contrast="17998"/>
                        </a:blip>
                        <a:stretch/>
                      </pic:blipFill>
                      <pic:spPr bwMode="auto">
                        <a:xfrm>
                          <a:off x="0" y="0"/>
                          <a:ext cx="5400040" cy="3328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25.2pt;height:262.1pt;mso-wrap-distance-left:0.0pt;mso-wrap-distance-top:0.0pt;mso-wrap-distance-right:0.0pt;mso-wrap-distance-bottom:0.0pt;" stroked="f">
                <v:path textboxrect="0,0,0,0"/>
                <v:imagedata r:id="rId15" o:title=""/>
              </v:shape>
            </w:pict>
          </mc:Fallback>
        </mc:AlternateContent>
      </w:r>
      <w:r/>
    </w:p>
    <w:p>
      <w:pPr>
        <w:ind w:left="1470"/>
        <w:jc w:val="left"/>
        <w:pageBreakBefore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ind w:left="1470"/>
        <w:jc w:val="left"/>
        <w:pageBreakBefore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采购人：扬州市体育局</w:t>
      </w:r>
      <w:r/>
    </w:p>
    <w:p>
      <w:pPr>
        <w:ind w:left="1470"/>
        <w:jc w:val="left"/>
        <w:pageBreakBefore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代理机构：江苏华屹工程咨询管理有限公司</w:t>
      </w:r>
      <w:r/>
    </w:p>
    <w:p>
      <w:pPr>
        <w:ind w:left="1470"/>
        <w:jc w:val="left"/>
        <w:pageBreakBefore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日期：2026年</w:t>
      </w:r>
      <w:r>
        <w:rPr>
          <w:rFonts w:hint="eastAsia" w:ascii="宋体" w:hAnsi="宋体" w:eastAsia="宋体" w:cs="宋体"/>
          <w:b/>
          <w:bCs/>
          <w:color w:val="auto"/>
          <w:sz w:val="30"/>
          <w:szCs w:val="30"/>
          <w:highlight w:val="none"/>
          <w:lang w:val="en-US" w:eastAsia="zh-CN"/>
        </w:rPr>
        <w:t xml:space="preserve">6</w:t>
      </w:r>
      <w:r>
        <w:rPr>
          <w:rFonts w:hint="eastAsia" w:ascii="宋体" w:hAnsi="宋体" w:eastAsia="宋体" w:cs="宋体"/>
          <w:b/>
          <w:bCs/>
          <w:color w:val="auto"/>
          <w:sz w:val="30"/>
          <w:szCs w:val="30"/>
          <w:highlight w:val="none"/>
        </w:rPr>
        <w:t xml:space="preserve">月</w:t>
      </w:r>
      <w:r>
        <w:rPr>
          <w:rFonts w:hint="eastAsia" w:ascii="宋体" w:hAnsi="宋体" w:cs="宋体"/>
          <w:b/>
          <w:bCs/>
          <w:color w:val="auto"/>
          <w:sz w:val="30"/>
          <w:szCs w:val="30"/>
          <w:highlight w:val="none"/>
          <w:lang w:val="en-US" w:eastAsia="zh-CN"/>
        </w:rPr>
        <w:t xml:space="preserve">8</w:t>
      </w:r>
      <w:r>
        <w:rPr>
          <w:rFonts w:hint="eastAsia" w:ascii="宋体" w:hAnsi="宋体" w:eastAsia="宋体" w:cs="宋体"/>
          <w:b/>
          <w:bCs/>
          <w:color w:val="auto"/>
          <w:sz w:val="30"/>
          <w:szCs w:val="30"/>
          <w:highlight w:val="none"/>
        </w:rPr>
        <w:t xml:space="preserve">日</w:t>
      </w:r>
      <w:r/>
    </w:p>
    <w:p>
      <w:pPr>
        <w:jc w:val="center"/>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pageBreakBefore w:val="0"/>
        <w:spacing w:line="360" w:lineRule="auto"/>
        <w:rPr>
          <w:rFonts w:hint="eastAsia" w:ascii="宋体" w:hAnsi="宋体" w:eastAsia="宋体" w:cs="宋体"/>
          <w:color w:val="auto"/>
          <w:sz w:val="36"/>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36"/>
          <w:highlight w:val="none"/>
        </w:rPr>
      </w:r>
      <w:r/>
    </w:p>
    <w:p>
      <w:pPr>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ind w:left="0" w:right="0" w:firstLine="0"/>
        <w:jc w:val="center"/>
        <w:keepLines w:val="0"/>
        <w:keepNext w:val="0"/>
        <w:pageBreakBefore w:val="0"/>
        <w:spacing w:before="0" w:after="0" w:line="360" w:lineRule="auto"/>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目</w:t>
      </w:r>
      <w:r>
        <w:rPr>
          <w:rFonts w:hint="eastAsia" w:ascii="宋体" w:hAnsi="宋体" w:cs="宋体"/>
          <w:b/>
          <w:bCs/>
          <w:color w:val="auto"/>
          <w:sz w:val="44"/>
          <w:szCs w:val="44"/>
          <w:highlight w:val="none"/>
          <w:lang w:val="en-US" w:eastAsia="zh-CN"/>
        </w:rPr>
        <w:t xml:space="preserve"> </w:t>
      </w:r>
      <w:r>
        <w:rPr>
          <w:rFonts w:hint="eastAsia" w:ascii="宋体" w:hAnsi="宋体" w:eastAsia="宋体" w:cs="宋体"/>
          <w:b/>
          <w:bCs/>
          <w:color w:val="auto"/>
          <w:sz w:val="44"/>
          <w:szCs w:val="44"/>
          <w:highlight w:val="none"/>
        </w:rPr>
        <w:t xml:space="preserve">录</w:t>
      </w:r>
      <w:r/>
    </w:p>
    <w:p>
      <w:pPr>
        <w:pStyle w:val="768"/>
        <w:keepLines w:val="0"/>
        <w:keepNext w:val="0"/>
        <w:pageBreakBefore w:val="0"/>
        <w:spacing w:line="360" w:lineRule="auto"/>
        <w:widowControl w:val="off"/>
        <w:tabs>
          <w:tab w:val="right" w:pos="830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TOC \o "1-1" \h \u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_Toc19340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第一章 </w:t>
      </w:r>
      <w:r>
        <w:rPr>
          <w:rFonts w:hint="eastAsia" w:ascii="宋体" w:hAnsi="宋体" w:eastAsia="宋体" w:cs="宋体"/>
          <w:color w:val="auto"/>
          <w:sz w:val="32"/>
          <w:szCs w:val="32"/>
          <w:highlight w:val="none"/>
          <w:lang w:eastAsia="zh-CN"/>
        </w:rPr>
        <w:t xml:space="preserve">第十六届长三角城市龙舟邀请赛执行服务项目</w:t>
      </w:r>
      <w:r>
        <w:rPr>
          <w:rFonts w:hint="eastAsia" w:ascii="宋体" w:hAnsi="宋体" w:eastAsia="宋体" w:cs="宋体"/>
          <w:color w:val="auto"/>
          <w:sz w:val="32"/>
          <w:szCs w:val="32"/>
          <w:highlight w:val="none"/>
        </w:rPr>
        <w:t xml:space="preserve">采购公告</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_Toc19340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3</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768"/>
        <w:keepLines w:val="0"/>
        <w:keepNext w:val="0"/>
        <w:pageBreakBefore w:val="0"/>
        <w:spacing w:line="360" w:lineRule="auto"/>
        <w:widowControl w:val="off"/>
        <w:tabs>
          <w:tab w:val="right" w:pos="830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_Toc15021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第二章 磋商须知</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_Toc15021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6</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768"/>
        <w:keepLines w:val="0"/>
        <w:keepNext w:val="0"/>
        <w:pageBreakBefore w:val="0"/>
        <w:spacing w:line="360" w:lineRule="auto"/>
        <w:widowControl w:val="off"/>
        <w:tabs>
          <w:tab w:val="right" w:pos="830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_Toc22878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第三章 合同条款及格式</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_Toc22878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16</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768"/>
        <w:keepLines w:val="0"/>
        <w:keepNext w:val="0"/>
        <w:pageBreakBefore w:val="0"/>
        <w:spacing w:line="360" w:lineRule="auto"/>
        <w:widowControl w:val="off"/>
        <w:tabs>
          <w:tab w:val="right" w:pos="830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_Toc23039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第四章 项目需求</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_Toc23039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21</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768"/>
        <w:keepLines w:val="0"/>
        <w:keepNext w:val="0"/>
        <w:pageBreakBefore w:val="0"/>
        <w:spacing w:line="360" w:lineRule="auto"/>
        <w:widowControl w:val="off"/>
        <w:tabs>
          <w:tab w:val="right" w:pos="830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_Toc7981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第五章 评审方法及评审标准</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_Toc7981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27</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768"/>
        <w:keepLines w:val="0"/>
        <w:keepNext w:val="0"/>
        <w:pageBreakBefore w:val="0"/>
        <w:spacing w:line="360" w:lineRule="auto"/>
        <w:widowControl w:val="off"/>
        <w:tabs>
          <w:tab w:val="right" w:pos="830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_Toc8932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第六章 竞争性磋商响应文件格式</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_Toc8932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33</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 w:val="32"/>
          <w:szCs w:val="32"/>
          <w:highlight w:val="none"/>
        </w:rPr>
        <w:fldChar w:fldCharType="end"/>
      </w:r>
      <w:r/>
    </w:p>
    <w:p>
      <w:pPr>
        <w:pStyle w:val="784"/>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3"/>
        <w:jc w:val="center"/>
        <w:pageBreakBefore w:val="0"/>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bookmarkStart w:id="3" w:name="_Toc19340"/>
      <w:r/>
      <w:bookmarkStart w:id="4" w:name="_Toc9149"/>
      <w:r>
        <w:rPr>
          <w:rFonts w:hint="eastAsia" w:ascii="宋体" w:hAnsi="宋体" w:eastAsia="宋体" w:cs="宋体"/>
          <w:color w:val="auto"/>
          <w:szCs w:val="36"/>
          <w:highlight w:val="none"/>
        </w:rPr>
        <w:t xml:space="preserve">第一章 </w:t>
      </w:r>
      <w:r>
        <w:rPr>
          <w:rFonts w:hint="eastAsia" w:ascii="宋体" w:hAnsi="宋体" w:eastAsia="宋体" w:cs="宋体"/>
          <w:color w:val="auto"/>
          <w:szCs w:val="36"/>
          <w:highlight w:val="none"/>
          <w:lang w:eastAsia="zh-CN"/>
        </w:rPr>
        <w:t xml:space="preserve">第十六届长三角城市龙舟邀请赛执行服务项目</w:t>
      </w:r>
      <w:r>
        <w:rPr>
          <w:rFonts w:hint="eastAsia" w:ascii="宋体" w:hAnsi="宋体" w:eastAsia="宋体" w:cs="宋体"/>
          <w:color w:val="auto"/>
          <w:szCs w:val="36"/>
          <w:highlight w:val="none"/>
        </w:rPr>
        <w:t xml:space="preserve">采购公告</w:t>
      </w:r>
      <w:bookmarkEnd w:id="3"/>
      <w:r/>
      <w:bookmarkEnd w:id="4"/>
      <w:r/>
      <w:r/>
    </w:p>
    <w:p>
      <w:pPr>
        <w:ind w:firstLine="688"/>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受</w:t>
      </w:r>
      <w:r>
        <w:rPr>
          <w:rFonts w:hint="eastAsia" w:ascii="宋体" w:hAnsi="宋体" w:eastAsia="宋体" w:cs="宋体"/>
          <w:color w:val="auto"/>
          <w:szCs w:val="21"/>
          <w:highlight w:val="none"/>
          <w:lang w:eastAsia="zh-CN"/>
        </w:rPr>
        <w:t xml:space="preserve">扬州市体育局</w:t>
      </w:r>
      <w:r>
        <w:rPr>
          <w:rFonts w:hint="eastAsia" w:ascii="宋体" w:hAnsi="宋体" w:eastAsia="宋体" w:cs="宋体"/>
          <w:color w:val="auto"/>
          <w:szCs w:val="21"/>
          <w:highlight w:val="none"/>
        </w:rPr>
        <w:t xml:space="preserve">的委托，江苏华屹工程咨询管理有限公司就</w:t>
      </w:r>
      <w:r>
        <w:rPr>
          <w:rFonts w:hint="eastAsia" w:ascii="宋体" w:hAnsi="宋体" w:eastAsia="宋体" w:cs="宋体"/>
          <w:color w:val="auto"/>
          <w:szCs w:val="21"/>
          <w:highlight w:val="none"/>
          <w:lang w:eastAsia="zh-CN"/>
        </w:rPr>
        <w:t xml:space="preserve">第十六届长三角城市龙舟邀请赛执行服务项目</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JSZC-321000-HYZC-C2026-0006</w:t>
      </w:r>
      <w:r>
        <w:rPr>
          <w:rFonts w:hint="eastAsia" w:ascii="宋体" w:hAnsi="宋体" w:eastAsia="宋体" w:cs="宋体"/>
          <w:color w:val="auto"/>
          <w:szCs w:val="21"/>
          <w:highlight w:val="none"/>
        </w:rPr>
        <w:t xml:space="preserve">)项目，本次采购采用竞争性磋商方式，欢迎符合条件的供应商参加磋商。</w:t>
      </w:r>
      <w:r/>
    </w:p>
    <w:p>
      <w:pPr>
        <w:ind w:firstLine="420"/>
        <w:pageBreakBefore w:val="0"/>
        <w:spacing w:line="360" w:lineRule="auto"/>
        <w:rPr>
          <w:rFonts w:hint="eastAsia" w:ascii="宋体" w:hAnsi="宋体" w:eastAsia="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Cs w:val="21"/>
          <w:highlight w:val="none"/>
        </w:rPr>
        <w:t xml:space="preserve">项目概况</w:t>
      </w:r>
      <w:r/>
    </w:p>
    <w:p>
      <w:pPr>
        <w:ind w:firstLine="480"/>
        <w:pageBreakBefore w:val="0"/>
        <w:spacing w:line="360" w:lineRule="auto"/>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bookmarkStart w:id="5" w:name="_Toc109304963"/>
      <w:r>
        <w:rPr>
          <w:rFonts w:hint="eastAsia" w:ascii="宋体" w:hAnsi="宋体" w:eastAsia="宋体" w:cs="宋体"/>
          <w:color w:val="auto"/>
          <w:sz w:val="21"/>
          <w:szCs w:val="21"/>
          <w:highlight w:val="none"/>
          <w:u w:val="single"/>
          <w:lang w:eastAsia="zh-CN"/>
        </w:rPr>
        <w:t xml:space="preserve">第十六届长三角城市龙舟邀请赛执行服务项目</w:t>
      </w:r>
      <w:r>
        <w:rPr>
          <w:rFonts w:hint="eastAsia" w:ascii="宋体" w:hAnsi="宋体" w:eastAsia="宋体" w:cs="宋体"/>
          <w:color w:val="auto"/>
          <w:sz w:val="21"/>
          <w:szCs w:val="21"/>
          <w:highlight w:val="none"/>
        </w:rPr>
        <w:t xml:space="preserve"> 招标项目的潜在投标人可在</w:t>
      </w:r>
      <w:r>
        <w:rPr>
          <w:rFonts w:hint="eastAsia" w:ascii="宋体" w:hAnsi="宋体" w:eastAsia="宋体" w:cs="宋体"/>
          <w:color w:val="auto"/>
          <w:sz w:val="21"/>
          <w:szCs w:val="21"/>
          <w:highlight w:val="none"/>
          <w:u w:val="single"/>
          <w:lang w:eastAsia="zh-CN"/>
        </w:rPr>
        <w:t xml:space="preserve">“中国政府采购网”“江苏政府采购网”“扬州市政府采购网”</w:t>
      </w:r>
      <w:r>
        <w:rPr>
          <w:rFonts w:hint="eastAsia" w:ascii="宋体" w:hAnsi="宋体" w:eastAsia="宋体" w:cs="宋体"/>
          <w:color w:val="auto"/>
          <w:sz w:val="21"/>
          <w:szCs w:val="21"/>
          <w:highlight w:val="none"/>
          <w:u w:val="single"/>
        </w:rPr>
        <w:t xml:space="preserve">自行免费下载</w:t>
      </w:r>
      <w:r>
        <w:rPr>
          <w:rFonts w:hint="eastAsia" w:ascii="宋体" w:hAnsi="宋体" w:eastAsia="宋体" w:cs="宋体"/>
          <w:color w:val="auto"/>
          <w:sz w:val="21"/>
          <w:szCs w:val="21"/>
          <w:highlight w:val="none"/>
        </w:rPr>
        <w:t xml:space="preserve">招标文件，并于</w:t>
      </w:r>
      <w:r>
        <w:rPr>
          <w:rFonts w:hint="eastAsia" w:ascii="宋体" w:hAnsi="宋体" w:eastAsia="宋体" w:cs="宋体"/>
          <w:color w:val="auto"/>
          <w:sz w:val="21"/>
          <w:szCs w:val="21"/>
          <w:highlight w:val="none"/>
          <w:u w:val="single"/>
          <w:lang w:val="en-US" w:eastAsia="zh-CN"/>
        </w:rPr>
        <w:t xml:space="preserve">2026</w:t>
      </w:r>
      <w:r>
        <w:rPr>
          <w:rFonts w:hint="eastAsia" w:ascii="宋体" w:hAnsi="宋体" w:eastAsia="宋体" w:cs="宋体"/>
          <w:bCs/>
          <w:color w:val="auto"/>
          <w:sz w:val="21"/>
          <w:szCs w:val="21"/>
          <w:highlight w:val="none"/>
          <w:u w:val="single"/>
        </w:rPr>
        <w:t xml:space="preserve">年</w:t>
      </w:r>
      <w:r>
        <w:rPr>
          <w:rFonts w:hint="eastAsia" w:ascii="宋体" w:hAnsi="宋体" w:eastAsia="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月</w:t>
      </w:r>
      <w:r>
        <w:rPr>
          <w:rFonts w:hint="eastAsia" w:ascii="宋体" w:hAnsi="宋体" w:eastAsia="宋体" w:cs="宋体"/>
          <w:bCs/>
          <w:color w:val="auto"/>
          <w:sz w:val="21"/>
          <w:szCs w:val="21"/>
          <w:highlight w:val="none"/>
          <w:u w:val="single"/>
          <w:lang w:val="en-US" w:eastAsia="zh-CN"/>
        </w:rPr>
        <w:t xml:space="preserve">1</w:t>
      </w:r>
      <w:r>
        <w:rPr>
          <w:rFonts w:hint="eastAsia" w:ascii="宋体" w:hAnsi="宋体" w:cs="宋体"/>
          <w:bCs/>
          <w:color w:val="auto"/>
          <w:sz w:val="21"/>
          <w:szCs w:val="21"/>
          <w:highlight w:val="none"/>
          <w:u w:val="single"/>
          <w:lang w:val="en-US" w:eastAsia="zh-CN"/>
        </w:rPr>
        <w:t xml:space="preserve">8</w:t>
      </w:r>
      <w:r>
        <w:rPr>
          <w:rFonts w:hint="eastAsia" w:ascii="宋体" w:hAnsi="宋体" w:eastAsia="宋体" w:cs="宋体"/>
          <w:bCs/>
          <w:color w:val="auto"/>
          <w:sz w:val="21"/>
          <w:szCs w:val="21"/>
          <w:highlight w:val="none"/>
          <w:u w:val="single"/>
        </w:rPr>
        <w:t xml:space="preserve">日</w:t>
      </w:r>
      <w:r>
        <w:rPr>
          <w:rFonts w:hint="eastAsia" w:ascii="宋体" w:hAnsi="宋体" w:cs="宋体"/>
          <w:bCs/>
          <w:color w:val="auto"/>
          <w:sz w:val="21"/>
          <w:szCs w:val="21"/>
          <w:highlight w:val="none"/>
          <w:u w:val="single"/>
          <w:lang w:val="en-US" w:eastAsia="zh-CN"/>
        </w:rPr>
        <w:t xml:space="preserve">14</w:t>
      </w:r>
      <w:r>
        <w:rPr>
          <w:rFonts w:hint="eastAsia" w:ascii="宋体" w:hAnsi="宋体" w:eastAsia="宋体" w:cs="宋体"/>
          <w:bCs/>
          <w:color w:val="auto"/>
          <w:sz w:val="21"/>
          <w:szCs w:val="21"/>
          <w:highlight w:val="none"/>
          <w:u w:val="single"/>
        </w:rPr>
        <w:t xml:space="preserve">点</w:t>
      </w:r>
      <w:r>
        <w:rPr>
          <w:rFonts w:hint="eastAsia" w:ascii="宋体" w:hAnsi="宋体" w:cs="宋体"/>
          <w:bCs/>
          <w:color w:val="auto"/>
          <w:sz w:val="21"/>
          <w:szCs w:val="21"/>
          <w:highlight w:val="none"/>
          <w:u w:val="single"/>
          <w:lang w:val="en-US" w:eastAsia="zh-CN"/>
        </w:rPr>
        <w:t xml:space="preserve">3</w:t>
      </w:r>
      <w:r>
        <w:rPr>
          <w:rFonts w:hint="eastAsia" w:ascii="宋体" w:hAnsi="宋体" w:eastAsia="宋体" w:cs="宋体"/>
          <w:bCs/>
          <w:color w:val="auto"/>
          <w:sz w:val="21"/>
          <w:szCs w:val="21"/>
          <w:highlight w:val="none"/>
          <w:u w:val="single"/>
          <w:lang w:val="en-US" w:eastAsia="zh-CN"/>
        </w:rPr>
        <w:t xml:space="preserve">0</w:t>
      </w:r>
      <w:r>
        <w:rPr>
          <w:rFonts w:hint="eastAsia" w:ascii="宋体" w:hAnsi="宋体" w:eastAsia="宋体" w:cs="宋体"/>
          <w:bCs/>
          <w:color w:val="auto"/>
          <w:sz w:val="21"/>
          <w:szCs w:val="21"/>
          <w:highlight w:val="none"/>
          <w:u w:val="single"/>
        </w:rPr>
        <w:t xml:space="preserve">分（</w:t>
      </w:r>
      <w:r>
        <w:rPr>
          <w:rFonts w:hint="eastAsia" w:ascii="宋体" w:hAnsi="宋体" w:eastAsia="宋体" w:cs="宋体"/>
          <w:bCs/>
          <w:color w:val="auto"/>
          <w:sz w:val="21"/>
          <w:szCs w:val="21"/>
          <w:highlight w:val="none"/>
        </w:rPr>
        <w:t xml:space="preserve">北京时间）前递交投标文件</w:t>
      </w:r>
      <w:r>
        <w:rPr>
          <w:rFonts w:hint="eastAsia" w:ascii="宋体" w:hAnsi="宋体" w:eastAsia="宋体" w:cs="宋体"/>
          <w:color w:val="auto"/>
          <w:sz w:val="21"/>
          <w:szCs w:val="21"/>
          <w:highlight w:val="none"/>
        </w:rPr>
        <w:t xml:space="preserve">。</w:t>
      </w:r>
      <w:r/>
    </w:p>
    <w:p>
      <w:pPr>
        <w:pStyle w:val="934"/>
        <w:pageBreakBefore w:val="0"/>
        <w:spacing w:before="0" w:after="0" w:line="360" w:lineRule="auto"/>
        <w:rPr>
          <w:rFonts w:hint="eastAsia" w:ascii="宋体" w:hAnsi="宋体" w:eastAsia="宋体" w:cs="宋体"/>
          <w:bCs w:val="0"/>
          <w:color w:val="auto"/>
          <w:sz w:val="21"/>
          <w:szCs w:val="21"/>
          <w:highlight w:val="none"/>
        </w:rPr>
      </w:pPr>
      <w:r/>
      <w:bookmarkStart w:id="6" w:name="_Toc8683"/>
      <w:r>
        <w:rPr>
          <w:rFonts w:hint="eastAsia" w:ascii="宋体" w:hAnsi="宋体" w:eastAsia="宋体" w:cs="宋体"/>
          <w:bCs w:val="0"/>
          <w:color w:val="auto"/>
          <w:sz w:val="21"/>
          <w:szCs w:val="21"/>
          <w:highlight w:val="none"/>
        </w:rPr>
        <w:t xml:space="preserve">一、项目基本情况</w:t>
      </w:r>
      <w:bookmarkEnd w:id="5"/>
      <w:r/>
      <w:bookmarkEnd w:id="6"/>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lang w:eastAsia="zh-CN"/>
        </w:rPr>
        <w:t xml:space="preserve">JSZC-321000-HYZC-C2026-0006</w:t>
      </w:r>
      <w:r>
        <w:rPr>
          <w:rFonts w:hint="eastAsia" w:ascii="宋体" w:hAnsi="宋体" w:eastAsia="宋体" w:cs="宋体"/>
          <w:color w:val="auto"/>
          <w:szCs w:val="21"/>
          <w:highlight w:val="none"/>
        </w:rPr>
        <w:t xml:space="preserve">号</w:t>
      </w:r>
      <w:r/>
    </w:p>
    <w:p>
      <w:pPr>
        <w:ind w:firstLine="42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2.项目名称：</w:t>
      </w:r>
      <w:r>
        <w:rPr>
          <w:rFonts w:hint="eastAsia" w:ascii="宋体" w:hAnsi="宋体" w:eastAsia="宋体" w:cs="宋体"/>
          <w:color w:val="auto"/>
          <w:szCs w:val="21"/>
          <w:highlight w:val="none"/>
          <w:lang w:eastAsia="zh-CN"/>
        </w:rPr>
        <w:t xml:space="preserve">第十六届长三角城市龙舟邀请赛执行服务项目</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3.采购方式：竞争性磋商</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rPr>
        <w:t xml:space="preserve">4.预算金额：</w:t>
      </w:r>
      <w:r>
        <w:rPr>
          <w:rFonts w:hint="eastAsia" w:ascii="宋体" w:hAnsi="宋体" w:eastAsia="宋体" w:cs="宋体"/>
          <w:color w:val="auto"/>
          <w:sz w:val="21"/>
          <w:szCs w:val="21"/>
          <w:highlight w:val="none"/>
          <w:lang w:val="en-US" w:eastAsia="zh-CN"/>
        </w:rPr>
        <w:t xml:space="preserve">105</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报价超过最高限价的为无效响应文件。</w:t>
      </w:r>
      <w:r/>
    </w:p>
    <w:p>
      <w:pPr>
        <w:ind w:firstLine="42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5.采购需求：具体见采购文件第四章</w:t>
      </w:r>
      <w:r>
        <w:rPr>
          <w:rFonts w:hint="eastAsia" w:ascii="宋体" w:hAnsi="宋体" w:cs="宋体"/>
          <w:color w:val="auto"/>
          <w:szCs w:val="21"/>
          <w:highlight w:val="none"/>
          <w:lang w:eastAsia="zh-CN"/>
        </w:rPr>
        <w:t xml:space="preserve">。</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eastAsia="zh-CN"/>
        </w:rPr>
        <w:t xml:space="preserve">服务</w:t>
      </w:r>
      <w:r>
        <w:rPr>
          <w:rFonts w:hint="eastAsia" w:ascii="宋体" w:hAnsi="宋体" w:eastAsia="宋体" w:cs="宋体"/>
          <w:color w:val="auto"/>
          <w:szCs w:val="21"/>
          <w:highlight w:val="none"/>
        </w:rPr>
        <w:t xml:space="preserve">履行期限：</w:t>
      </w:r>
      <w:r>
        <w:rPr>
          <w:rFonts w:ascii="SimSun" w:hAnsi="SimSun" w:eastAsia="SimSun" w:cs="SimSun"/>
          <w:color w:val="000000"/>
          <w:sz w:val="21"/>
        </w:rPr>
        <w:t xml:space="preserve">自合同签订之日起，至赛事全部结束、场地清理完毕、所有物资按要求交接后止，具体时间按赛事官方时间表执行。</w:t>
      </w:r>
      <w:r>
        <w:rPr>
          <w:rFonts w:hint="eastAsia" w:ascii="宋体" w:hAnsi="宋体" w:eastAsia="宋体" w:cs="宋体"/>
          <w:color w:val="auto"/>
          <w:szCs w:val="21"/>
          <w:highlight w:val="none"/>
          <w:lang w:eastAsia="zh-CN"/>
        </w:rPr>
      </w:r>
      <w:r/>
    </w:p>
    <w:p>
      <w:pPr>
        <w:pStyle w:val="934"/>
        <w:pageBreakBefore w:val="0"/>
        <w:spacing w:before="0" w:after="0" w:line="360" w:lineRule="auto"/>
        <w:rPr>
          <w:rFonts w:hint="eastAsia" w:ascii="宋体" w:hAnsi="宋体" w:eastAsia="宋体" w:cs="宋体"/>
          <w:bCs w:val="0"/>
          <w:color w:val="auto"/>
          <w:sz w:val="21"/>
          <w:szCs w:val="21"/>
          <w:highlight w:val="none"/>
        </w:rPr>
      </w:pPr>
      <w:r/>
      <w:bookmarkStart w:id="7" w:name="_Toc27909"/>
      <w:r/>
      <w:bookmarkStart w:id="8" w:name="_Toc109304964"/>
      <w:r>
        <w:rPr>
          <w:rFonts w:hint="eastAsia" w:ascii="宋体" w:hAnsi="宋体" w:eastAsia="宋体" w:cs="宋体"/>
          <w:bCs w:val="0"/>
          <w:color w:val="auto"/>
          <w:sz w:val="21"/>
          <w:szCs w:val="21"/>
          <w:highlight w:val="none"/>
        </w:rPr>
        <w:t xml:space="preserve">二、申请人的资格要求：</w:t>
      </w:r>
      <w:bookmarkEnd w:id="7"/>
      <w:r/>
      <w:bookmarkEnd w:id="8"/>
      <w:r/>
      <w:r/>
    </w:p>
    <w:p>
      <w:pPr>
        <w:ind w:firstLine="480"/>
        <w:pageBreakBefore w:val="0"/>
        <w:spacing w:line="360" w:lineRule="auto"/>
        <w:rPr>
          <w:rFonts w:hint="eastAsia" w:ascii="宋体" w:hAnsi="宋体" w:eastAsia="宋体" w:cs="宋体"/>
          <w:color w:val="auto"/>
          <w:sz w:val="21"/>
          <w:szCs w:val="21"/>
          <w:highlight w:val="none"/>
        </w:rPr>
      </w:pPr>
      <w:r/>
      <w:bookmarkStart w:id="9" w:name="_Toc109304965"/>
      <w:r>
        <w:rPr>
          <w:rFonts w:hint="eastAsia" w:ascii="宋体" w:hAnsi="宋体" w:eastAsia="宋体" w:cs="宋体"/>
          <w:color w:val="auto"/>
          <w:sz w:val="21"/>
          <w:szCs w:val="21"/>
          <w:highlight w:val="none"/>
        </w:rPr>
        <w:t xml:space="preserve">（一）通用资格要求</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1.满足《中华人民共和国政府采购法》第二十二条规定，并提供下列材料：</w:t>
      </w:r>
      <w:r/>
    </w:p>
    <w:p>
      <w:pPr>
        <w:ind w:firstLine="48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 法人或者其他组织的营业执照等证明文件，自然人的身份证明；</w:t>
      </w:r>
      <w:r/>
    </w:p>
    <w:p>
      <w:pPr>
        <w:ind w:firstLine="48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1.2上一年度的财务状况报告（成立不满一年无需提供）；</w:t>
      </w:r>
      <w:r/>
    </w:p>
    <w:p>
      <w:pPr>
        <w:ind w:firstLine="48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1.4具备履行合同所必需的设备和专业技术能力的书面声明；</w:t>
      </w:r>
      <w:r/>
    </w:p>
    <w:p>
      <w:pPr>
        <w:ind w:firstLine="48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1.5参加政府采购活动前3年内在经营活动中没有重大违法记录的书面声明；</w:t>
      </w:r>
      <w:r/>
    </w:p>
    <w:p>
      <w:pPr>
        <w:ind w:firstLine="480"/>
        <w:pageBreakBefore w:val="0"/>
        <w:spacing w:line="360" w:lineRule="auto"/>
        <w:rPr>
          <w:rFonts w:hint="eastAsia" w:ascii="宋体" w:hAnsi="宋体" w:eastAsia="宋体" w:cs="宋体"/>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 xml:space="preserve">1.6 供应商信用承诺函</w:t>
      </w:r>
      <w:r>
        <w:rPr>
          <w:rFonts w:hint="eastAsia" w:ascii="宋体" w:hAnsi="宋体" w:cs="宋体"/>
          <w:i/>
          <w:iCs/>
          <w:color w:val="auto"/>
          <w:sz w:val="21"/>
          <w:szCs w:val="21"/>
          <w:highlight w:val="none"/>
          <w:u w:val="single"/>
          <w:lang w:eastAsia="zh-CN"/>
        </w:rPr>
        <w:t xml:space="preserve">；</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i/>
          <w:iCs/>
          <w:color w:val="auto"/>
          <w:sz w:val="21"/>
          <w:szCs w:val="21"/>
          <w:highlight w:val="none"/>
          <w:u w:val="single"/>
          <w:lang w:val="en-US" w:eastAsia="zh-CN"/>
        </w:rPr>
        <w:t xml:space="preserve">1.7</w:t>
      </w:r>
      <w:r>
        <w:rPr>
          <w:rFonts w:hint="eastAsia" w:ascii="宋体" w:hAnsi="宋体" w:eastAsia="宋体" w:cs="宋体"/>
          <w:i/>
          <w:iCs/>
          <w:color w:val="auto"/>
          <w:sz w:val="21"/>
          <w:szCs w:val="21"/>
          <w:highlight w:val="none"/>
          <w:u w:val="singl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.落实政府采购政策需满足的资格要求：</w:t>
      </w:r>
      <w:r>
        <w:rPr>
          <w:rFonts w:hint="eastAsia" w:ascii="宋体" w:hAnsi="宋体" w:eastAsia="宋体" w:cs="宋体"/>
          <w:i/>
          <w:iCs/>
          <w:color w:val="auto"/>
          <w:sz w:val="21"/>
          <w:szCs w:val="21"/>
          <w:highlight w:val="none"/>
          <w:u w:val="single"/>
        </w:rPr>
        <w:t xml:space="preserve">根据《政府采购促进中小企业发展管理办法》的规定，本项目专门面向中小企业采购，投标人投标时须提供《</w:t>
      </w:r>
      <w:r>
        <w:rPr>
          <w:rFonts w:hint="eastAsia" w:ascii="宋体" w:hAnsi="宋体" w:cs="宋体"/>
          <w:i/>
          <w:iCs/>
          <w:color w:val="auto"/>
          <w:sz w:val="21"/>
          <w:szCs w:val="21"/>
          <w:highlight w:val="none"/>
          <w:u w:val="single"/>
          <w:lang w:eastAsia="zh-CN"/>
        </w:rPr>
        <w:t xml:space="preserve">中小企业声明函</w:t>
      </w:r>
      <w:r>
        <w:rPr>
          <w:rFonts w:hint="eastAsia" w:ascii="宋体" w:hAnsi="宋体" w:eastAsia="宋体" w:cs="宋体"/>
          <w:i/>
          <w:iCs/>
          <w:color w:val="auto"/>
          <w:sz w:val="21"/>
          <w:szCs w:val="21"/>
          <w:highlight w:val="none"/>
          <w:u w:val="single"/>
        </w:rPr>
        <w:t xml:space="preserve">》，《</w:t>
      </w:r>
      <w:r>
        <w:rPr>
          <w:rFonts w:hint="eastAsia" w:ascii="宋体" w:hAnsi="宋体" w:cs="宋体"/>
          <w:i/>
          <w:iCs/>
          <w:color w:val="auto"/>
          <w:sz w:val="21"/>
          <w:szCs w:val="21"/>
          <w:highlight w:val="none"/>
          <w:u w:val="single"/>
          <w:lang w:eastAsia="zh-CN"/>
        </w:rPr>
        <w:t xml:space="preserve">中小企业声明函</w:t>
      </w:r>
      <w:r>
        <w:rPr>
          <w:rFonts w:hint="eastAsia" w:ascii="宋体" w:hAnsi="宋体" w:eastAsia="宋体" w:cs="宋体"/>
          <w:i/>
          <w:iCs/>
          <w:color w:val="auto"/>
          <w:sz w:val="21"/>
          <w:szCs w:val="21"/>
          <w:highlight w:val="none"/>
          <w:u w:val="single"/>
        </w:rPr>
        <w:t xml:space="preserve">》不符合要求或未提供的，投标文件无效。</w:t>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.本项目</w:t>
      </w:r>
      <w:r>
        <w:rPr>
          <w:rFonts w:hint="eastAsia" w:ascii="宋体" w:hAnsi="宋体" w:eastAsia="宋体" w:cs="宋体"/>
          <w:color w:val="auto"/>
          <w:sz w:val="21"/>
          <w:szCs w:val="21"/>
          <w:highlight w:val="none"/>
          <w:u w:val="single"/>
        </w:rPr>
        <w:t xml:space="preserve">不接受</w:t>
      </w:r>
      <w:r>
        <w:rPr>
          <w:rFonts w:hint="eastAsia" w:ascii="宋体" w:hAnsi="宋体" w:eastAsia="宋体" w:cs="宋体"/>
          <w:color w:val="auto"/>
          <w:sz w:val="21"/>
          <w:szCs w:val="21"/>
          <w:highlight w:val="none"/>
        </w:rPr>
        <w:t xml:space="preserve">联合体投标。</w:t>
      </w:r>
      <w:r/>
    </w:p>
    <w:p>
      <w:pPr>
        <w:ind w:firstLine="420"/>
        <w:pageBreakBefore w:val="0"/>
        <w:spacing w:line="360" w:lineRule="auto"/>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（二）本项目的特定资格要求</w:t>
      </w:r>
      <w:r>
        <w:rPr>
          <w:rFonts w:hint="eastAsia" w:ascii="宋体" w:hAnsi="宋体" w:eastAsia="宋体" w:cs="宋体"/>
          <w:color w:val="auto"/>
          <w:sz w:val="21"/>
          <w:szCs w:val="21"/>
          <w:highlight w:val="none"/>
          <w:lang w:eastAsia="zh-CN"/>
        </w:rPr>
        <w:t xml:space="preserve">：</w:t>
      </w:r>
      <w:r>
        <w:rPr>
          <w:rFonts w:hint="eastAsia" w:ascii="宋体" w:hAnsi="宋体" w:cs="宋体"/>
          <w:i/>
          <w:iCs/>
          <w:color w:val="auto"/>
          <w:szCs w:val="21"/>
          <w:highlight w:val="none"/>
          <w:u w:val="single"/>
          <w:lang w:eastAsia="zh-CN"/>
        </w:rPr>
        <w:t xml:space="preserve">无。</w:t>
      </w:r>
      <w:r/>
    </w:p>
    <w:p>
      <w:pPr>
        <w:pStyle w:val="934"/>
        <w:pageBreakBefore w:val="0"/>
        <w:spacing w:before="0" w:after="0" w:line="360" w:lineRule="auto"/>
        <w:rPr>
          <w:rFonts w:hint="eastAsia" w:ascii="宋体" w:hAnsi="宋体" w:eastAsia="宋体" w:cs="宋体"/>
          <w:bCs w:val="0"/>
          <w:color w:val="auto"/>
          <w:sz w:val="21"/>
          <w:szCs w:val="21"/>
          <w:highlight w:val="none"/>
        </w:rPr>
      </w:pPr>
      <w:r/>
      <w:bookmarkStart w:id="10" w:name="_Toc14459"/>
      <w:r>
        <w:rPr>
          <w:rFonts w:hint="eastAsia" w:ascii="宋体" w:hAnsi="宋体" w:eastAsia="宋体" w:cs="宋体"/>
          <w:bCs w:val="0"/>
          <w:color w:val="auto"/>
          <w:sz w:val="21"/>
          <w:szCs w:val="21"/>
          <w:highlight w:val="none"/>
        </w:rPr>
        <w:t xml:space="preserve">三、获取采购文件</w:t>
      </w:r>
      <w:bookmarkEnd w:id="9"/>
      <w:r/>
      <w:bookmarkEnd w:id="10"/>
      <w:r/>
      <w:r/>
    </w:p>
    <w:p>
      <w:pPr>
        <w:ind w:firstLine="48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1.时间：自</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文件公告发布之日起5个工作日。</w:t>
      </w:r>
      <w:r/>
    </w:p>
    <w:p>
      <w:pPr>
        <w:ind w:firstLine="48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2.方式：在</w:t>
      </w:r>
      <w:r>
        <w:rPr>
          <w:rFonts w:hint="eastAsia" w:ascii="宋体" w:hAnsi="宋体" w:eastAsia="宋体" w:cs="宋体"/>
          <w:color w:val="auto"/>
          <w:sz w:val="21"/>
          <w:szCs w:val="21"/>
          <w:highlight w:val="none"/>
          <w:lang w:eastAsia="zh-CN"/>
        </w:rPr>
        <w:t xml:space="preserve">“中国政府采购网”“江苏政府采购网”“扬州市政府采购网”</w:t>
      </w:r>
      <w:r>
        <w:rPr>
          <w:rFonts w:hint="eastAsia" w:ascii="宋体" w:hAnsi="宋体" w:eastAsia="宋体" w:cs="宋体"/>
          <w:color w:val="auto"/>
          <w:sz w:val="21"/>
          <w:szCs w:val="21"/>
          <w:highlight w:val="none"/>
        </w:rPr>
        <w:t xml:space="preserve">自行免费下载招标文件。</w:t>
      </w:r>
      <w:r/>
    </w:p>
    <w:p>
      <w:pPr>
        <w:pStyle w:val="934"/>
        <w:pageBreakBefore w:val="0"/>
        <w:spacing w:before="0" w:after="0" w:line="360" w:lineRule="auto"/>
        <w:rPr>
          <w:rFonts w:hint="eastAsia" w:ascii="宋体" w:hAnsi="宋体" w:eastAsia="宋体" w:cs="宋体"/>
          <w:bCs w:val="0"/>
          <w:color w:val="auto"/>
          <w:sz w:val="21"/>
          <w:szCs w:val="21"/>
          <w:highlight w:val="none"/>
        </w:rPr>
      </w:pPr>
      <w:r/>
      <w:bookmarkStart w:id="11" w:name="_Toc5816"/>
      <w:r/>
      <w:bookmarkStart w:id="12" w:name="_Toc109304966"/>
      <w:r>
        <w:rPr>
          <w:rFonts w:hint="eastAsia" w:ascii="宋体" w:hAnsi="宋体" w:eastAsia="宋体" w:cs="宋体"/>
          <w:bCs w:val="0"/>
          <w:color w:val="auto"/>
          <w:sz w:val="21"/>
          <w:szCs w:val="21"/>
          <w:highlight w:val="none"/>
        </w:rPr>
        <w:t xml:space="preserve">四、响应文件提交</w:t>
      </w:r>
      <w:bookmarkEnd w:id="11"/>
      <w:r/>
      <w:bookmarkEnd w:id="12"/>
      <w:r/>
      <w:r/>
    </w:p>
    <w:p>
      <w:pPr>
        <w:ind w:firstLine="480"/>
        <w:pageBreakBefore w:val="0"/>
        <w:spacing w:line="360" w:lineRule="auto"/>
        <w:rPr>
          <w:rFonts w:hint="eastAsia" w:ascii="宋体" w:hAnsi="宋体" w:eastAsia="宋体" w:cs="宋体"/>
          <w:b w:val="0"/>
          <w:bCs/>
          <w:color w:val="auto"/>
          <w:sz w:val="21"/>
          <w:szCs w:val="21"/>
          <w:highlight w:val="none"/>
        </w:rPr>
      </w:pPr>
      <w:r/>
      <w:bookmarkStart w:id="13" w:name="_Toc109304967"/>
      <w:r>
        <w:rPr>
          <w:rFonts w:hint="eastAsia" w:ascii="宋体" w:hAnsi="宋体" w:eastAsia="宋体" w:cs="宋体"/>
          <w:b w:val="0"/>
          <w:bCs/>
          <w:color w:val="auto"/>
          <w:sz w:val="21"/>
          <w:szCs w:val="21"/>
          <w:highlight w:val="none"/>
          <w:u w:val="none"/>
          <w:lang w:val="en-US" w:eastAsia="zh-CN"/>
        </w:rPr>
        <w:t xml:space="preserve">1.时间：</w:t>
      </w:r>
      <w:r>
        <w:rPr>
          <w:rFonts w:hint="eastAsia" w:ascii="宋体" w:hAnsi="宋体" w:eastAsia="宋体" w:cs="宋体"/>
          <w:b w:val="0"/>
          <w:bCs/>
          <w:color w:val="auto"/>
          <w:sz w:val="21"/>
          <w:szCs w:val="21"/>
          <w:highlight w:val="none"/>
          <w:u w:val="single"/>
          <w:lang w:val="en-US" w:eastAsia="zh-CN"/>
        </w:rPr>
        <w:t xml:space="preserve">2026</w:t>
      </w:r>
      <w:r>
        <w:rPr>
          <w:rFonts w:hint="eastAsia" w:ascii="宋体" w:hAnsi="宋体" w:eastAsia="宋体" w:cs="宋体"/>
          <w:b w:val="0"/>
          <w:bCs/>
          <w:color w:val="auto"/>
          <w:sz w:val="21"/>
          <w:szCs w:val="21"/>
          <w:highlight w:val="none"/>
          <w:u w:val="single"/>
        </w:rPr>
        <w:t xml:space="preserve">年</w:t>
      </w:r>
      <w:r>
        <w:rPr>
          <w:rFonts w:hint="eastAsia" w:ascii="宋体" w:hAnsi="宋体" w:eastAsia="宋体" w:cs="宋体"/>
          <w:b w:val="0"/>
          <w:bCs/>
          <w:color w:val="auto"/>
          <w:sz w:val="21"/>
          <w:szCs w:val="21"/>
          <w:highlight w:val="none"/>
          <w:u w:val="single"/>
          <w:lang w:val="en-US" w:eastAsia="zh-CN"/>
        </w:rPr>
        <w:t xml:space="preserve">6</w:t>
      </w:r>
      <w:r>
        <w:rPr>
          <w:rFonts w:hint="eastAsia" w:ascii="宋体" w:hAnsi="宋体" w:eastAsia="宋体" w:cs="宋体"/>
          <w:b w:val="0"/>
          <w:bCs/>
          <w:color w:val="auto"/>
          <w:sz w:val="21"/>
          <w:szCs w:val="21"/>
          <w:highlight w:val="none"/>
          <w:u w:val="single"/>
        </w:rPr>
        <w:t xml:space="preserve">月</w:t>
      </w:r>
      <w:r>
        <w:rPr>
          <w:rFonts w:hint="eastAsia" w:ascii="宋体" w:hAnsi="宋体" w:cs="宋体"/>
          <w:b w:val="0"/>
          <w:bCs/>
          <w:color w:val="auto"/>
          <w:sz w:val="21"/>
          <w:szCs w:val="21"/>
          <w:highlight w:val="none"/>
          <w:u w:val="single"/>
          <w:lang w:val="en-US" w:eastAsia="zh-CN"/>
        </w:rPr>
        <w:t xml:space="preserve">18</w:t>
      </w:r>
      <w:r>
        <w:rPr>
          <w:rFonts w:hint="eastAsia" w:ascii="宋体" w:hAnsi="宋体" w:eastAsia="宋体" w:cs="宋体"/>
          <w:b w:val="0"/>
          <w:bCs/>
          <w:color w:val="auto"/>
          <w:sz w:val="21"/>
          <w:szCs w:val="21"/>
          <w:highlight w:val="none"/>
          <w:u w:val="single"/>
        </w:rPr>
        <w:t xml:space="preserve">日</w:t>
      </w:r>
      <w:r>
        <w:rPr>
          <w:rFonts w:hint="eastAsia" w:ascii="宋体" w:hAnsi="宋体" w:cs="宋体"/>
          <w:b w:val="0"/>
          <w:bCs/>
          <w:color w:val="auto"/>
          <w:sz w:val="21"/>
          <w:szCs w:val="21"/>
          <w:highlight w:val="none"/>
          <w:u w:val="single"/>
          <w:lang w:val="en-US" w:eastAsia="zh-CN"/>
        </w:rPr>
        <w:t xml:space="preserve">14</w:t>
      </w:r>
      <w:r>
        <w:rPr>
          <w:rFonts w:hint="eastAsia" w:ascii="宋体" w:hAnsi="宋体" w:eastAsia="宋体" w:cs="宋体"/>
          <w:b w:val="0"/>
          <w:bCs/>
          <w:color w:val="auto"/>
          <w:sz w:val="21"/>
          <w:szCs w:val="21"/>
          <w:highlight w:val="none"/>
          <w:u w:val="single"/>
        </w:rPr>
        <w:t xml:space="preserve">点</w:t>
      </w:r>
      <w:r>
        <w:rPr>
          <w:rFonts w:hint="eastAsia" w:ascii="宋体" w:hAnsi="宋体" w:cs="宋体"/>
          <w:b w:val="0"/>
          <w:bCs/>
          <w:color w:val="auto"/>
          <w:sz w:val="21"/>
          <w:szCs w:val="21"/>
          <w:highlight w:val="none"/>
          <w:u w:val="single"/>
          <w:lang w:val="en-US" w:eastAsia="zh-CN"/>
        </w:rPr>
        <w:t xml:space="preserve">3</w:t>
      </w:r>
      <w:r>
        <w:rPr>
          <w:rFonts w:hint="eastAsia" w:ascii="宋体" w:hAnsi="宋体" w:eastAsia="宋体" w:cs="宋体"/>
          <w:b w:val="0"/>
          <w:bCs/>
          <w:color w:val="auto"/>
          <w:sz w:val="21"/>
          <w:szCs w:val="21"/>
          <w:highlight w:val="none"/>
          <w:u w:val="single"/>
          <w:lang w:val="en-US" w:eastAsia="zh-CN"/>
        </w:rPr>
        <w:t xml:space="preserve">0</w:t>
      </w:r>
      <w:r>
        <w:rPr>
          <w:rFonts w:hint="eastAsia" w:ascii="宋体" w:hAnsi="宋体" w:eastAsia="宋体" w:cs="宋体"/>
          <w:b w:val="0"/>
          <w:bCs/>
          <w:color w:val="auto"/>
          <w:sz w:val="21"/>
          <w:szCs w:val="21"/>
          <w:highlight w:val="none"/>
          <w:u w:val="single"/>
        </w:rPr>
        <w:t xml:space="preserve">分</w:t>
      </w:r>
      <w:r>
        <w:rPr>
          <w:rFonts w:hint="eastAsia" w:ascii="宋体" w:hAnsi="宋体" w:eastAsia="宋体" w:cs="宋体"/>
          <w:b w:val="0"/>
          <w:bCs/>
          <w:color w:val="auto"/>
          <w:sz w:val="21"/>
          <w:szCs w:val="21"/>
          <w:highlight w:val="none"/>
        </w:rPr>
        <w:t xml:space="preserve">（北京时间）</w:t>
      </w:r>
      <w:r/>
    </w:p>
    <w:p>
      <w:pPr>
        <w:ind w:firstLine="480"/>
        <w:pageBreakBefore w:val="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地点：“苏采云”政府采购交易系统网上开标大厅。</w:t>
      </w:r>
      <w:bookmarkEnd w:id="13"/>
      <w:r/>
      <w:r/>
    </w:p>
    <w:p>
      <w:pPr>
        <w:pStyle w:val="934"/>
        <w:pageBreakBefore w:val="0"/>
        <w:spacing w:before="0" w:after="0" w:line="360" w:lineRule="auto"/>
        <w:rPr>
          <w:rFonts w:hint="eastAsia" w:ascii="宋体" w:hAnsi="宋体" w:eastAsia="宋体" w:cs="宋体"/>
          <w:bCs w:val="0"/>
          <w:color w:val="auto"/>
          <w:sz w:val="21"/>
          <w:szCs w:val="21"/>
          <w:highlight w:val="none"/>
        </w:rPr>
      </w:pPr>
      <w:r/>
      <w:bookmarkStart w:id="14" w:name="_Toc9551"/>
      <w:r/>
      <w:bookmarkStart w:id="15" w:name="_Toc109304968"/>
      <w:r>
        <w:rPr>
          <w:rFonts w:hint="eastAsia" w:ascii="宋体" w:hAnsi="宋体" w:eastAsia="宋体" w:cs="宋体"/>
          <w:bCs w:val="0"/>
          <w:color w:val="auto"/>
          <w:sz w:val="21"/>
          <w:szCs w:val="21"/>
          <w:highlight w:val="none"/>
        </w:rPr>
        <w:t xml:space="preserve">五、公告期限</w:t>
      </w:r>
      <w:bookmarkEnd w:id="14"/>
      <w:r/>
      <w:r/>
    </w:p>
    <w:p>
      <w:pPr>
        <w:pStyle w:val="934"/>
        <w:pageBreakBefore w:val="0"/>
        <w:spacing w:before="0" w:after="0" w:line="360" w:lineRule="auto"/>
        <w:rPr>
          <w:rFonts w:hint="eastAsia" w:ascii="宋体" w:hAnsi="宋体" w:eastAsia="宋体" w:cs="宋体"/>
          <w:b w:val="0"/>
          <w:bCs/>
          <w:color w:val="auto"/>
          <w:sz w:val="21"/>
          <w:szCs w:val="21"/>
          <w:highlight w:val="none"/>
        </w:rPr>
      </w:pPr>
      <w:r/>
      <w:bookmarkStart w:id="16" w:name="_Toc31765"/>
      <w:r>
        <w:rPr>
          <w:rFonts w:hint="eastAsia" w:ascii="宋体" w:hAnsi="宋体" w:eastAsia="宋体" w:cs="宋体"/>
          <w:b w:val="0"/>
          <w:bCs/>
          <w:color w:val="auto"/>
          <w:sz w:val="21"/>
          <w:szCs w:val="21"/>
          <w:highlight w:val="none"/>
          <w:lang w:val="en-US" w:eastAsia="zh-CN"/>
        </w:rPr>
        <w:t xml:space="preserve">磋商</w:t>
      </w:r>
      <w:r>
        <w:rPr>
          <w:rFonts w:hint="eastAsia" w:ascii="宋体" w:hAnsi="宋体" w:eastAsia="宋体" w:cs="宋体"/>
          <w:b w:val="0"/>
          <w:bCs/>
          <w:color w:val="auto"/>
          <w:sz w:val="21"/>
          <w:szCs w:val="21"/>
          <w:highlight w:val="none"/>
        </w:rPr>
        <w:t xml:space="preserve">公告及</w:t>
      </w:r>
      <w:r>
        <w:rPr>
          <w:rFonts w:hint="eastAsia" w:ascii="宋体" w:hAnsi="宋体" w:eastAsia="宋体" w:cs="宋体"/>
          <w:b w:val="0"/>
          <w:bCs/>
          <w:color w:val="auto"/>
          <w:sz w:val="21"/>
          <w:szCs w:val="21"/>
          <w:highlight w:val="none"/>
          <w:lang w:val="en-US" w:eastAsia="zh-CN"/>
        </w:rPr>
        <w:t xml:space="preserve">磋商</w:t>
      </w:r>
      <w:r>
        <w:rPr>
          <w:rFonts w:hint="eastAsia" w:ascii="宋体" w:hAnsi="宋体" w:eastAsia="宋体" w:cs="宋体"/>
          <w:b w:val="0"/>
          <w:bCs/>
          <w:color w:val="auto"/>
          <w:sz w:val="21"/>
          <w:szCs w:val="21"/>
          <w:highlight w:val="none"/>
        </w:rPr>
        <w:t xml:space="preserve">文件公告期限为自本公告发布之日起5个工作日。</w:t>
      </w:r>
      <w:bookmarkEnd w:id="16"/>
      <w:r/>
      <w:r/>
    </w:p>
    <w:p>
      <w:pPr>
        <w:pStyle w:val="934"/>
        <w:pageBreakBefore w:val="0"/>
        <w:spacing w:before="0" w:after="0" w:line="360" w:lineRule="auto"/>
        <w:rPr>
          <w:rFonts w:hint="eastAsia" w:ascii="宋体" w:hAnsi="宋体" w:eastAsia="宋体" w:cs="宋体"/>
          <w:bCs w:val="0"/>
          <w:color w:val="auto"/>
          <w:sz w:val="21"/>
          <w:szCs w:val="21"/>
          <w:highlight w:val="none"/>
        </w:rPr>
      </w:pPr>
      <w:r/>
      <w:bookmarkStart w:id="17" w:name="_Toc13526"/>
      <w:r>
        <w:rPr>
          <w:rFonts w:hint="eastAsia" w:ascii="宋体" w:hAnsi="宋体" w:eastAsia="宋体" w:cs="宋体"/>
          <w:bCs w:val="0"/>
          <w:color w:val="auto"/>
          <w:sz w:val="21"/>
          <w:szCs w:val="21"/>
          <w:highlight w:val="none"/>
        </w:rPr>
        <w:t xml:space="preserve">六、</w:t>
      </w:r>
      <w:bookmarkEnd w:id="15"/>
      <w:r>
        <w:rPr>
          <w:rFonts w:hint="eastAsia" w:ascii="宋体" w:hAnsi="宋体" w:eastAsia="宋体" w:cs="宋体"/>
          <w:bCs w:val="0"/>
          <w:color w:val="auto"/>
          <w:sz w:val="21"/>
          <w:szCs w:val="21"/>
          <w:highlight w:val="none"/>
        </w:rPr>
        <w:t xml:space="preserve">其他补充事宜</w:t>
      </w:r>
      <w:bookmarkEnd w:id="17"/>
      <w:r/>
      <w:r/>
    </w:p>
    <w:p>
      <w:pPr>
        <w:pStyle w:val="934"/>
        <w:ind w:firstLine="420"/>
        <w:pageBreakBefore w:val="0"/>
        <w:spacing w:before="0" w:after="0" w:line="360" w:lineRule="auto"/>
        <w:rPr>
          <w:rFonts w:hint="eastAsia" w:ascii="宋体" w:hAnsi="宋体" w:eastAsia="宋体" w:cs="宋体"/>
          <w:b w:val="0"/>
          <w:bCs w:val="0"/>
          <w:color w:val="auto"/>
          <w:sz w:val="21"/>
          <w:szCs w:val="21"/>
          <w:highlight w:val="none"/>
          <w:lang w:val="en-US" w:eastAsia="zh-CN"/>
        </w:rPr>
        <w:outlineLvl w:val="9"/>
      </w:pPr>
      <w:r/>
      <w:bookmarkStart w:id="18" w:name="_Toc17736"/>
      <w:r/>
      <w:bookmarkStart w:id="19" w:name="_Toc109304969"/>
      <w:r>
        <w:rPr>
          <w:rFonts w:hint="eastAsia" w:ascii="宋体" w:hAnsi="宋体" w:eastAsia="宋体" w:cs="宋体"/>
          <w:b w:val="0"/>
          <w:bCs w:val="0"/>
          <w:color w:val="auto"/>
          <w:sz w:val="21"/>
          <w:szCs w:val="21"/>
          <w:highlight w:val="none"/>
          <w:lang w:val="en-US" w:eastAsia="zh-CN"/>
        </w:rPr>
        <w:t xml:space="preserve">无</w:t>
      </w:r>
      <w:bookmarkEnd w:id="18"/>
      <w:r/>
      <w:bookmarkEnd w:id="19"/>
      <w:r/>
      <w:r/>
    </w:p>
    <w:p>
      <w:pPr>
        <w:pStyle w:val="934"/>
        <w:numPr>
          <w:ilvl w:val="0"/>
          <w:numId w:val="1"/>
        </w:numPr>
        <w:pageBreakBefore w:val="0"/>
        <w:spacing w:before="0" w:after="0" w:line="360" w:lineRule="auto"/>
        <w:rPr>
          <w:rFonts w:hint="eastAsia" w:ascii="宋体" w:hAnsi="宋体" w:eastAsia="宋体" w:cs="宋体"/>
          <w:color w:val="auto"/>
          <w:sz w:val="21"/>
          <w:szCs w:val="21"/>
          <w:highlight w:val="none"/>
        </w:rPr>
      </w:pPr>
      <w:r/>
      <w:bookmarkStart w:id="20" w:name="_Toc19970"/>
      <w:r>
        <w:rPr>
          <w:rFonts w:hint="eastAsia" w:ascii="宋体" w:hAnsi="宋体" w:eastAsia="宋体" w:cs="宋体"/>
          <w:color w:val="auto"/>
          <w:sz w:val="21"/>
          <w:szCs w:val="21"/>
          <w:highlight w:val="none"/>
        </w:rPr>
        <w:t xml:space="preserve">本次招标联系方式</w:t>
      </w:r>
      <w:bookmarkEnd w:id="20"/>
      <w:r/>
      <w:r/>
    </w:p>
    <w:p>
      <w:pPr>
        <w:ind w:firstLine="480"/>
        <w:jc w:val="left"/>
        <w:pageBreakBefore w:val="0"/>
        <w:spacing w:line="360" w:lineRule="auto"/>
        <w:widowControl/>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1.采购人信息</w:t>
      </w:r>
      <w:r/>
    </w:p>
    <w:p>
      <w:pPr>
        <w:ind w:firstLine="480"/>
        <w:jc w:val="left"/>
        <w:pageBreakBefore w:val="0"/>
        <w:spacing w:line="360" w:lineRule="auto"/>
        <w:widowControl/>
        <w:rPr>
          <w:rFonts w:hint="eastAsia" w:ascii="宋体" w:hAnsi="宋体" w:eastAsia="宋体" w:cs="宋体"/>
          <w:color w:val="auto"/>
          <w:szCs w:val="21"/>
          <w:highlight w:val="none"/>
        </w:rPr>
      </w:pPr>
      <w:r/>
      <w:bookmarkStart w:id="21" w:name="_Toc28359086"/>
      <w:r/>
      <w:bookmarkStart w:id="22" w:name="_Toc28359009"/>
      <w:r>
        <w:rPr>
          <w:rFonts w:hint="eastAsia" w:ascii="宋体" w:hAnsi="宋体" w:eastAsia="宋体" w:cs="宋体"/>
          <w:color w:val="auto"/>
          <w:szCs w:val="21"/>
          <w:highlight w:val="none"/>
        </w:rPr>
        <w:t xml:space="preserve">名称：扬州市体育局</w:t>
      </w:r>
      <w:r/>
    </w:p>
    <w:p>
      <w:pPr>
        <w:ind w:firstLine="480"/>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地址：扬州市江阳中路240号万象汇利大厦25楼</w:t>
      </w:r>
      <w:r/>
    </w:p>
    <w:p>
      <w:pPr>
        <w:ind w:firstLine="480"/>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联系方式：郝书远</w:t>
      </w:r>
      <w:r/>
    </w:p>
    <w:p>
      <w:pPr>
        <w:ind w:firstLine="480"/>
        <w:jc w:val="left"/>
        <w:pageBreakBefore w:val="0"/>
        <w:spacing w:line="360" w:lineRule="auto"/>
        <w:widowControl/>
        <w:rPr>
          <w:rFonts w:hint="eastAsia" w:ascii="宋体" w:hAnsi="宋体" w:eastAsia="宋体" w:cs="宋体"/>
          <w:color w:val="auto"/>
          <w:sz w:val="21"/>
          <w:szCs w:val="21"/>
          <w:highlight w:val="none"/>
          <w:u w:val="none"/>
        </w:rPr>
      </w:pPr>
      <w:r>
        <w:rPr>
          <w:rFonts w:hint="eastAsia" w:ascii="宋体" w:hAnsi="宋体" w:eastAsia="宋体" w:cs="宋体"/>
          <w:color w:val="auto"/>
          <w:szCs w:val="21"/>
          <w:highlight w:val="none"/>
        </w:rPr>
        <w:t xml:space="preserve">联系电话：0514-82182550</w:t>
      </w:r>
      <w:r/>
    </w:p>
    <w:p>
      <w:pPr>
        <w:ind w:firstLine="480"/>
        <w:jc w:val="left"/>
        <w:pageBreakBefore w:val="0"/>
        <w:spacing w:line="360" w:lineRule="auto"/>
        <w:widowControl/>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2.</w:t>
      </w:r>
      <w:r>
        <w:rPr>
          <w:rFonts w:hint="eastAsia" w:ascii="宋体" w:hAnsi="宋体" w:eastAsia="宋体" w:cs="宋体"/>
          <w:color w:val="auto"/>
          <w:sz w:val="21"/>
          <w:szCs w:val="21"/>
          <w:highlight w:val="none"/>
          <w:u w:val="none"/>
          <w:lang w:val="en-US" w:eastAsia="zh-CN" w:bidi="ar-SA"/>
        </w:rPr>
        <w:t xml:space="preserve">采购代理机构</w:t>
      </w:r>
      <w:r>
        <w:rPr>
          <w:rFonts w:hint="eastAsia" w:ascii="宋体" w:hAnsi="宋体" w:eastAsia="宋体" w:cs="宋体"/>
          <w:color w:val="auto"/>
          <w:sz w:val="21"/>
          <w:szCs w:val="21"/>
          <w:highlight w:val="none"/>
          <w:u w:val="none"/>
        </w:rPr>
        <w:t xml:space="preserve">信息</w:t>
      </w:r>
      <w:bookmarkEnd w:id="21"/>
      <w:r/>
      <w:bookmarkEnd w:id="22"/>
      <w:r/>
      <w:r/>
    </w:p>
    <w:p>
      <w:pPr>
        <w:ind w:firstLine="480"/>
        <w:pageBreakBefore w:val="0"/>
        <w:spacing w:line="360" w:lineRule="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名称：江苏华屹工程咨询管理有限公司</w:t>
      </w:r>
      <w:r/>
    </w:p>
    <w:p>
      <w:pPr>
        <w:ind w:firstLine="480"/>
        <w:pageBreakBefore w:val="0"/>
        <w:spacing w:line="360" w:lineRule="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地址：扬州市邗江区邗江中路330号，星座国际大厦6楼</w:t>
      </w:r>
      <w:r/>
    </w:p>
    <w:p>
      <w:pPr>
        <w:ind w:firstLine="480"/>
        <w:pageBreakBefore w:val="0"/>
        <w:spacing w:line="360" w:lineRule="auto"/>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rPr>
        <w:t xml:space="preserve">联系人：</w:t>
      </w:r>
      <w:r>
        <w:rPr>
          <w:rFonts w:hint="eastAsia" w:ascii="宋体" w:hAnsi="宋体" w:eastAsia="宋体" w:cs="宋体"/>
          <w:color w:val="auto"/>
          <w:sz w:val="21"/>
          <w:szCs w:val="21"/>
          <w:highlight w:val="none"/>
          <w:u w:val="none"/>
          <w:lang w:val="en-US" w:eastAsia="zh-CN"/>
        </w:rPr>
        <w:t xml:space="preserve">乔工</w:t>
      </w:r>
      <w:r/>
    </w:p>
    <w:p>
      <w:pPr>
        <w:ind w:firstLine="480"/>
        <w:pageBreakBefore w:val="0"/>
        <w:spacing w:line="360" w:lineRule="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 xml:space="preserve">联系方式：</w:t>
      </w:r>
      <w:bookmarkStart w:id="23" w:name="_Toc28359087"/>
      <w:r/>
      <w:bookmarkStart w:id="24" w:name="_Toc28359010"/>
      <w:r>
        <w:rPr>
          <w:rFonts w:hint="eastAsia" w:ascii="宋体" w:hAnsi="宋体" w:eastAsia="宋体" w:cs="宋体"/>
          <w:color w:val="auto"/>
          <w:sz w:val="21"/>
          <w:szCs w:val="21"/>
          <w:highlight w:val="none"/>
          <w:u w:val="none"/>
        </w:rPr>
        <w:t xml:space="preserve">0514-89981319</w:t>
      </w:r>
      <w:bookmarkEnd w:id="23"/>
      <w:r/>
      <w:bookmarkEnd w:id="24"/>
      <w:r/>
      <w:r/>
    </w:p>
    <w:p>
      <w:pPr>
        <w:pStyle w:val="934"/>
        <w:pageBreakBefore w:val="0"/>
        <w:spacing w:before="0" w:after="0" w:line="360" w:lineRule="auto"/>
        <w:rPr>
          <w:rFonts w:hint="eastAsia" w:ascii="宋体" w:hAnsi="宋体" w:eastAsia="宋体" w:cs="宋体"/>
          <w:bCs w:val="0"/>
          <w:color w:val="auto"/>
          <w:sz w:val="21"/>
          <w:szCs w:val="21"/>
          <w:highlight w:val="none"/>
        </w:rPr>
      </w:pPr>
      <w:r/>
      <w:bookmarkStart w:id="25" w:name="_Toc109304970"/>
      <w:r/>
      <w:bookmarkStart w:id="26" w:name="_Toc1809"/>
      <w:r>
        <w:rPr>
          <w:rFonts w:hint="eastAsia" w:ascii="宋体" w:hAnsi="宋体" w:eastAsia="宋体" w:cs="宋体"/>
          <w:bCs w:val="0"/>
          <w:color w:val="auto"/>
          <w:sz w:val="21"/>
          <w:szCs w:val="21"/>
          <w:highlight w:val="none"/>
        </w:rPr>
        <w:t xml:space="preserve">八、</w:t>
      </w:r>
      <w:bookmarkEnd w:id="25"/>
      <w:r>
        <w:rPr>
          <w:rFonts w:hint="eastAsia" w:ascii="宋体" w:hAnsi="宋体" w:eastAsia="宋体" w:cs="宋体"/>
          <w:bCs w:val="0"/>
          <w:color w:val="auto"/>
          <w:sz w:val="21"/>
          <w:szCs w:val="21"/>
          <w:highlight w:val="none"/>
        </w:rPr>
        <w:t xml:space="preserve">其他</w:t>
      </w:r>
      <w:bookmarkEnd w:id="0"/>
      <w:r/>
      <w:bookmarkEnd w:id="26"/>
      <w:r/>
      <w:r/>
    </w:p>
    <w:p>
      <w:pPr>
        <w:ind w:firstLine="422"/>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本次采购采用“政府采购管理交易系统（苏采云）”，招标、投标、评标和结果发布全程电子化，开标方式为不见面开标。供应商应当按照《政府采购管理交易系统（苏采云）供应商操作手册》参加投标活动。如供应商未按要求操作，由此所产生的风险由供应商自行承担。</w:t>
      </w:r>
      <w:r/>
    </w:p>
    <w:p>
      <w:pPr>
        <w:ind w:firstLine="422"/>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4.严格执行政府采购关于支持节能</w:t>
      </w:r>
      <w:r>
        <w:rPr>
          <w:rFonts w:hint="eastAsia" w:ascii="宋体" w:hAnsi="宋体" w:eastAsia="宋体" w:cs="宋体"/>
          <w:b/>
          <w:color w:val="auto"/>
          <w:sz w:val="21"/>
          <w:szCs w:val="21"/>
          <w:highlight w:val="none"/>
        </w:rPr>
        <w:t xml:space="preserve">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p>
    <w:p>
      <w:pPr>
        <w:ind w:firstLine="422"/>
        <w:jc w:val="left"/>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5.供应商对于投标产品的包装应按照“财办库[2020]123号《关于印发《商品包装政府采购需求标准（试行）》、《快递包装政府采购需求标准（试行）的通知》”执行。</w:t>
      </w:r>
      <w:r/>
    </w:p>
    <w:p>
      <w:pPr>
        <w:ind w:firstLine="422"/>
        <w:jc w:val="left"/>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6.潜在供应商对采购文件项目需求部分的询问、质疑请向采购人提出，由采购人负责答复。</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w:t>
      </w:r>
      <w:r>
        <w:rPr>
          <w:rFonts w:hint="eastAsia" w:ascii="宋体" w:hAnsi="宋体" w:eastAsia="宋体" w:cs="宋体"/>
          <w:color w:val="auto"/>
          <w:sz w:val="21"/>
          <w:szCs w:val="21"/>
          <w:highlight w:val="none"/>
        </w:rPr>
        <w:t xml:space="preserve">本次采购不收取保证金。</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bCs/>
          <w:color w:val="auto"/>
          <w:sz w:val="21"/>
          <w:szCs w:val="21"/>
          <w:highlight w:val="none"/>
        </w:rPr>
        <w:t xml:space="preserve">有关本次采购的事项若存在变动或修改，敬请及时关注“中国政府采购网”“江苏省政府采购网”“扬州市政府采购网”发布的信息。</w:t>
      </w:r>
      <w:r/>
    </w:p>
    <w:p>
      <w:pPr>
        <w:ind w:firstLine="422"/>
        <w:pageBreakBefore w:val="0"/>
        <w:spacing w:line="360" w:lineRule="auto"/>
        <w:rPr>
          <w:rFonts w:hint="eastAsia" w:ascii="宋体" w:hAnsi="宋体" w:eastAsia="宋体" w:cs="宋体"/>
          <w:color w:val="auto"/>
          <w:highlight w:val="none"/>
        </w:rPr>
      </w:pPr>
      <w:r>
        <w:rPr>
          <w:rFonts w:hint="eastAsia" w:ascii="宋体" w:hAnsi="宋体" w:eastAsia="宋体" w:cs="宋体"/>
          <w:b/>
          <w:i/>
          <w:iCs/>
          <w:color w:val="auto"/>
          <w:sz w:val="21"/>
          <w:szCs w:val="21"/>
          <w:highlight w:val="none"/>
          <w:u w:val="single"/>
        </w:rPr>
        <w:t xml:space="preserve">9.本项目采购文件中所有斜体下划线部分为实质性条款，如不满足，则为无效响应。</w:t>
      </w:r>
      <w:bookmarkStart w:id="27" w:name="_Toc109304972"/>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33"/>
        <w:jc w:val="center"/>
        <w:pageBreakBefore w:val="0"/>
        <w:spacing w:line="360" w:lineRule="auto"/>
        <w:rPr>
          <w:rFonts w:hint="eastAsia" w:ascii="宋体" w:hAnsi="宋体" w:eastAsia="宋体" w:cs="宋体"/>
          <w:color w:val="auto"/>
          <w:highlight w:val="none"/>
        </w:rPr>
      </w:pPr>
      <w:r/>
      <w:bookmarkStart w:id="28" w:name="_Toc15021"/>
      <w:r/>
      <w:bookmarkStart w:id="29" w:name="_Toc7650"/>
      <w:r>
        <w:rPr>
          <w:rFonts w:hint="eastAsia" w:ascii="宋体" w:hAnsi="宋体" w:eastAsia="宋体" w:cs="宋体"/>
          <w:color w:val="auto"/>
          <w:highlight w:val="none"/>
        </w:rPr>
        <w:t xml:space="preserve">第二章 磋商须知</w:t>
      </w:r>
      <w:bookmarkEnd w:id="27"/>
      <w:r/>
      <w:bookmarkEnd w:id="28"/>
      <w:r/>
      <w:bookmarkEnd w:id="29"/>
      <w:r/>
      <w:r/>
    </w:p>
    <w:p>
      <w:pPr>
        <w:ind w:firstLine="420"/>
        <w:pageBreakBefore w:val="0"/>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采购方式</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1.1本次采购采取竞争性磋商方式，本采购文件仅适用于</w:t>
      </w:r>
      <w:r>
        <w:rPr>
          <w:rFonts w:hint="eastAsia" w:ascii="宋体" w:hAnsi="宋体" w:cs="宋体"/>
          <w:color w:val="auto"/>
          <w:highlight w:val="none"/>
          <w:lang w:eastAsia="zh-CN"/>
        </w:rPr>
        <w:t xml:space="preserve">JSZC-321000-HYZC-C2026-0006</w:t>
      </w:r>
      <w:r>
        <w:rPr>
          <w:rFonts w:hint="eastAsia" w:ascii="宋体" w:hAnsi="宋体" w:eastAsia="宋体" w:cs="宋体"/>
          <w:color w:val="auto"/>
          <w:highlight w:val="none"/>
        </w:rPr>
        <w:t xml:space="preserve">号项目。</w:t>
      </w:r>
      <w:r/>
    </w:p>
    <w:p>
      <w:pPr>
        <w:ind w:firstLine="420"/>
        <w:pageBreakBefore w:val="0"/>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供应商</w:t>
      </w:r>
      <w:r/>
    </w:p>
    <w:p>
      <w:pPr>
        <w:ind w:firstLine="422"/>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2.1参加竞争性磋商的供应商以下简称“供应商”，是指参加磋商并符合采购文件规定资格条件的法人、其他组织或者自然人。</w:t>
      </w:r>
      <w:r/>
    </w:p>
    <w:p>
      <w:pPr>
        <w:ind w:firstLine="422"/>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2.2合格的供应商</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2.2.1满足采购公告中供应商的资格条件要求的规定。</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2.2.2满足本文件实质性条款的规定。</w:t>
      </w:r>
      <w:r/>
    </w:p>
    <w:p>
      <w:pPr>
        <w:ind w:firstLine="420"/>
        <w:pageBreakBefore w:val="0"/>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适用法律</w:t>
      </w:r>
      <w:r/>
    </w:p>
    <w:p>
      <w:pPr>
        <w:ind w:firstLine="422"/>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3.1本次采购及由此产生的合同受中华人民共和国有关的法律法规制约和保护。</w:t>
      </w:r>
      <w:r/>
    </w:p>
    <w:p>
      <w:pPr>
        <w:ind w:firstLine="422"/>
        <w:pageBreakBefore w:val="0"/>
        <w:spacing w:line="360" w:lineRule="auto"/>
        <w:rPr>
          <w:rFonts w:hint="eastAsia" w:ascii="宋体" w:hAnsi="宋体" w:eastAsia="宋体" w:cs="宋体"/>
          <w:b/>
          <w:bCs/>
          <w:color w:val="auto"/>
          <w:highlight w:val="none"/>
        </w:rPr>
      </w:pPr>
      <w:r>
        <w:rPr>
          <w:rFonts w:hint="eastAsia" w:ascii="宋体" w:hAnsi="宋体" w:cs="宋体"/>
          <w:b/>
          <w:bCs/>
          <w:color w:val="auto"/>
          <w:highlight w:val="none"/>
          <w:lang w:eastAsia="zh-CN"/>
        </w:rPr>
        <w:t xml:space="preserve">4.</w:t>
      </w:r>
      <w:r>
        <w:rPr>
          <w:rFonts w:hint="eastAsia" w:ascii="宋体" w:hAnsi="宋体" w:eastAsia="宋体" w:cs="宋体"/>
          <w:b/>
          <w:bCs/>
          <w:color w:val="auto"/>
          <w:highlight w:val="none"/>
        </w:rPr>
        <w:t xml:space="preserve">参加磋商费用</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4.1供应商应自行承担所有与参加磋商有关的费用，无论磋商过程中的做法和结果如何，</w:t>
      </w:r>
      <w:r>
        <w:rPr>
          <w:rFonts w:hint="eastAsia" w:ascii="宋体" w:hAnsi="宋体" w:eastAsia="宋体" w:cs="宋体"/>
          <w:color w:val="auto"/>
          <w:highlight w:val="none"/>
          <w:lang w:eastAsia="zh-CN"/>
        </w:rPr>
        <w:t xml:space="preserve">江苏华屹工程咨询管理有限公司</w:t>
      </w:r>
      <w:r>
        <w:rPr>
          <w:rFonts w:hint="eastAsia" w:ascii="宋体" w:hAnsi="宋体" w:eastAsia="宋体" w:cs="宋体"/>
          <w:color w:val="auto"/>
          <w:highlight w:val="none"/>
        </w:rPr>
        <w:t xml:space="preserve">(以下简称代理机构)在任何情况下均无义务和责任承担这些费用。</w:t>
      </w:r>
      <w:r/>
    </w:p>
    <w:p>
      <w:pPr>
        <w:ind w:firstLine="422"/>
        <w:jc w:val="left"/>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 xml:space="preserve">4.2</w:t>
      </w:r>
      <w:r>
        <w:rPr>
          <w:rFonts w:hint="eastAsia" w:ascii="宋体" w:hAnsi="宋体" w:eastAsia="宋体" w:cs="宋体"/>
          <w:b/>
          <w:bCs/>
          <w:color w:val="auto"/>
          <w:sz w:val="21"/>
          <w:szCs w:val="21"/>
          <w:highlight w:val="none"/>
        </w:rPr>
        <w:t xml:space="preserve">本次采购由</w:t>
      </w:r>
      <w:r>
        <w:rPr>
          <w:rFonts w:hint="eastAsia" w:ascii="宋体" w:hAnsi="宋体" w:eastAsia="宋体" w:cs="宋体"/>
          <w:b/>
          <w:bCs/>
          <w:color w:val="auto"/>
          <w:sz w:val="21"/>
          <w:szCs w:val="21"/>
          <w:highlight w:val="none"/>
          <w:lang w:eastAsia="zh-CN"/>
        </w:rPr>
        <w:t xml:space="preserve">成交</w:t>
      </w:r>
      <w:r>
        <w:rPr>
          <w:rFonts w:hint="eastAsia" w:ascii="宋体" w:hAnsi="宋体" w:eastAsia="宋体" w:cs="宋体"/>
          <w:b/>
          <w:bCs/>
          <w:color w:val="auto"/>
          <w:sz w:val="21"/>
          <w:szCs w:val="21"/>
          <w:highlight w:val="none"/>
        </w:rPr>
        <w:t xml:space="preserve">单位在领取</w:t>
      </w:r>
      <w:r>
        <w:rPr>
          <w:rFonts w:hint="eastAsia" w:ascii="宋体" w:hAnsi="宋体" w:eastAsia="宋体" w:cs="宋体"/>
          <w:b/>
          <w:bCs/>
          <w:color w:val="auto"/>
          <w:sz w:val="21"/>
          <w:szCs w:val="21"/>
          <w:highlight w:val="none"/>
          <w:lang w:eastAsia="zh-CN"/>
        </w:rPr>
        <w:t xml:space="preserve">成交</w:t>
      </w:r>
      <w:r>
        <w:rPr>
          <w:rFonts w:hint="eastAsia" w:ascii="宋体" w:hAnsi="宋体" w:eastAsia="宋体" w:cs="宋体"/>
          <w:b/>
          <w:bCs/>
          <w:color w:val="auto"/>
          <w:sz w:val="21"/>
          <w:szCs w:val="21"/>
          <w:highlight w:val="none"/>
        </w:rPr>
        <w:t xml:space="preserve">通知书前按照苏政采协[2024]20号关于印发《江苏省政府采购代理服务收费指导意见》的通知标准一次性支付给招标代理机构代理服务费</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不满5000元按5000元计算</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（1）代理服务费以人民币支付；</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（2）代理服务费一次性以电汇或转账等非现金形式支付。</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（3）代理服务费不在报价中单列，由成交人支付给代理机构。</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代理服务费开户银行：中国工商银行股份有限公司扬州邗江支行</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开户名称：江苏华屹工程咨询管理有限公司</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w:t>
      </w:r>
      <w:r>
        <w:rPr>
          <w:rFonts w:hint="eastAsia" w:ascii="宋体" w:hAnsi="宋体" w:cs="宋体"/>
          <w:b/>
          <w:color w:val="auto"/>
          <w:szCs w:val="21"/>
          <w:highlight w:val="none"/>
          <w:lang w:eastAsia="zh-CN"/>
        </w:rPr>
        <w:t xml:space="preserve">开户账号</w:t>
      </w:r>
      <w:r>
        <w:rPr>
          <w:rFonts w:hint="eastAsia" w:ascii="宋体" w:hAnsi="宋体" w:eastAsia="宋体" w:cs="宋体"/>
          <w:b/>
          <w:color w:val="auto"/>
          <w:szCs w:val="21"/>
          <w:highlight w:val="none"/>
        </w:rPr>
        <w:t xml:space="preserve">：1108260319100638664</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4.3专家评审费按《扬州市财政局关于进一步规范扬州市政府采购专家评审费标准的通知》（扬财购〔2020〕40号）执行</w:t>
      </w:r>
      <w:r>
        <w:rPr>
          <w:rFonts w:hint="eastAsia" w:ascii="宋体" w:hAnsi="宋体" w:cs="宋体"/>
          <w:b/>
          <w:bCs/>
          <w:color w:val="auto"/>
          <w:szCs w:val="21"/>
          <w:highlight w:val="none"/>
          <w:lang w:eastAsia="zh-CN"/>
        </w:rPr>
        <w:t xml:space="preserve">，由采购人支付</w:t>
      </w:r>
      <w:r>
        <w:rPr>
          <w:rFonts w:hint="eastAsia" w:ascii="宋体" w:hAnsi="宋体" w:eastAsia="宋体" w:cs="宋体"/>
          <w:b/>
          <w:bCs/>
          <w:color w:val="auto"/>
          <w:szCs w:val="21"/>
          <w:highlight w:val="none"/>
        </w:rPr>
        <w:t xml:space="preserve">。</w:t>
      </w:r>
      <w:r/>
    </w:p>
    <w:p>
      <w:pPr>
        <w:ind w:firstLine="420"/>
        <w:pageBreakBefore w:val="0"/>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5.</w:t>
      </w:r>
      <w:r>
        <w:rPr>
          <w:rFonts w:hint="eastAsia" w:ascii="宋体" w:hAnsi="宋体" w:eastAsia="宋体" w:cs="宋体"/>
          <w:color w:val="auto"/>
          <w:highlight w:val="none"/>
        </w:rPr>
        <w:t xml:space="preserve">采购文件的约束力</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5.1 供应商一旦参加本项目采购活动，即被认为接受了本采购文件的规定和约束。</w:t>
      </w:r>
      <w:r/>
    </w:p>
    <w:p>
      <w:pPr>
        <w:ind w:firstLine="420"/>
        <w:pageBreakBefore w:val="0"/>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6.</w:t>
      </w:r>
      <w:r>
        <w:rPr>
          <w:rFonts w:hint="eastAsia" w:ascii="宋体" w:hAnsi="宋体" w:eastAsia="宋体" w:cs="宋体"/>
          <w:color w:val="auto"/>
          <w:highlight w:val="none"/>
        </w:rPr>
        <w:t xml:space="preserve">采购文件构成</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 采购文件有以下部分组成：</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（1）采购公告</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（2）磋商须知</w:t>
      </w:r>
      <w:r>
        <w:rPr>
          <w:rFonts w:hint="eastAsia" w:ascii="宋体" w:hAnsi="宋体" w:eastAsia="宋体" w:cs="宋体"/>
          <w:color w:val="auto"/>
          <w:highlight w:val="none"/>
        </w:rPr>
        <w:tab/>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（3）合同条款及格式</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（4）项目需求</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（5）评审方法与评审标准</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（6）竞争性磋商响应文件格式</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请仔细检查采购文件是否齐全，如有缺漏请立即与代理机构联系解决。</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6.2采购的最小单位是包。采购服务数量及技术要求中未分包的，供应商对要求提供的服务不得部分响应；采购服务数量及技术要求中已经分包的，应当以包为单位响应。</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6.3采购文件如果要求供应商提交备选响应方案的，供应商可以提交备选方案；否则，备选方案将被拒绝。</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pageBreakBefore w:val="0"/>
        <w:spacing w:line="360" w:lineRule="auto"/>
        <w:rPr>
          <w:rFonts w:hint="eastAsia" w:ascii="宋体" w:hAnsi="宋体" w:eastAsia="宋体" w:cs="宋体"/>
          <w:b/>
          <w:bCs/>
          <w:color w:val="auto"/>
          <w:highlight w:val="none"/>
        </w:rPr>
      </w:pPr>
      <w:r>
        <w:rPr>
          <w:rFonts w:hint="eastAsia" w:ascii="宋体" w:hAnsi="宋体" w:cs="宋体"/>
          <w:color w:val="auto"/>
          <w:highlight w:val="none"/>
          <w:lang w:eastAsia="zh-CN"/>
        </w:rPr>
        <w:t xml:space="preserve">7.</w:t>
      </w:r>
      <w:r>
        <w:rPr>
          <w:rFonts w:hint="eastAsia" w:ascii="宋体" w:hAnsi="宋体" w:eastAsia="宋体" w:cs="宋体"/>
          <w:color w:val="auto"/>
          <w:highlight w:val="none"/>
        </w:rPr>
        <w:t xml:space="preserve">采购文件的澄清</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7.1任何要求对采购文件进行澄清的供应商，应在提交首次响应文件截止时间至少5日前按采购公告中的通讯地址，以书面形式通知代理机构。</w:t>
      </w:r>
      <w:r/>
    </w:p>
    <w:p>
      <w:pPr>
        <w:ind w:firstLine="420"/>
        <w:pageBreakBefore w:val="0"/>
        <w:spacing w:line="360" w:lineRule="auto"/>
        <w:rPr>
          <w:rFonts w:hint="eastAsia" w:ascii="宋体" w:hAnsi="宋体" w:eastAsia="宋体" w:cs="宋体"/>
          <w:b/>
          <w:bCs/>
          <w:color w:val="auto"/>
          <w:highlight w:val="none"/>
        </w:rPr>
      </w:pPr>
      <w:r>
        <w:rPr>
          <w:rFonts w:hint="eastAsia" w:ascii="宋体" w:hAnsi="宋体" w:cs="宋体"/>
          <w:color w:val="auto"/>
          <w:highlight w:val="none"/>
          <w:lang w:eastAsia="zh-CN"/>
        </w:rPr>
        <w:t xml:space="preserve">8.</w:t>
      </w:r>
      <w:r>
        <w:rPr>
          <w:rFonts w:hint="eastAsia" w:ascii="宋体" w:hAnsi="宋体" w:eastAsia="宋体" w:cs="宋体"/>
          <w:color w:val="auto"/>
          <w:highlight w:val="none"/>
        </w:rPr>
        <w:t xml:space="preserve">采购文件的修改</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8.2采购文件的修改将在“中国政府采购网”“江苏政府采购网”“扬州市政府采购网”公布，补充文件将作为采购文件的组成部分，并对供应商具有约束力。</w:t>
      </w:r>
      <w:r/>
    </w:p>
    <w:p>
      <w:pPr>
        <w:ind w:firstLine="420"/>
        <w:pageBreakBefore w:val="0"/>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9.</w:t>
      </w:r>
      <w:r>
        <w:rPr>
          <w:rFonts w:hint="eastAsia" w:ascii="宋体" w:hAnsi="宋体" w:eastAsia="宋体" w:cs="宋体"/>
          <w:color w:val="auto"/>
          <w:highlight w:val="none"/>
        </w:rPr>
        <w:t xml:space="preserve">采购文件的语言、度量衡单位、货币</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9.1供应商提交的响应文件以及供应商与代理机构就有关磋商的所有来往通知、函件和文件均应使用简体中文。</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9.2除技术性能另有规定外，采购文件所使用的度量衡单位，均须采用国家法定计量单位。</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9.3采购文件中的服务单价和总价无特殊规定的采用人民币报价，以元为单位标注。采购文件中另有规定的按规定执行。</w:t>
      </w:r>
      <w:r/>
    </w:p>
    <w:p>
      <w:pPr>
        <w:ind w:firstLine="420"/>
        <w:pageBreakBefore w:val="0"/>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10.</w:t>
      </w:r>
      <w:r>
        <w:rPr>
          <w:rFonts w:hint="eastAsia" w:ascii="宋体" w:hAnsi="宋体" w:eastAsia="宋体" w:cs="宋体"/>
          <w:color w:val="auto"/>
          <w:highlight w:val="none"/>
        </w:rPr>
        <w:t xml:space="preserve">响应文件构成</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10.1磋商文件由以下部分组成</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（1）资格审查响应对照表</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（2）符合性审查响应对照表</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（3）非实质性响应对照表</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（4）磋商响应报价表 </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（5）技术参数响应及偏离表 </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（6）商务条款响应及偏离表 </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（7）其他 （供应商认为有必要提供的声明和文件，如有自拟并自行添加）</w:t>
      </w:r>
      <w:r/>
    </w:p>
    <w:p>
      <w:pPr>
        <w:ind w:firstLine="422"/>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10.2 供应商应当根据采购文件要求编制响应文件，响应文件应对采购文件提出的要求和条件作出响应，并在相应的响应文件中逐条标明满足与否。</w:t>
      </w:r>
      <w:r/>
    </w:p>
    <w:p>
      <w:pPr>
        <w:ind w:firstLine="420"/>
        <w:pageBreakBefore w:val="0"/>
        <w:spacing w:line="360" w:lineRule="auto"/>
        <w:rPr>
          <w:rFonts w:hint="eastAsia" w:ascii="宋体" w:hAnsi="宋体" w:eastAsia="宋体" w:cs="宋体"/>
          <w:b/>
          <w:bCs/>
          <w:color w:val="auto"/>
          <w:highlight w:val="none"/>
        </w:rPr>
      </w:pPr>
      <w:r>
        <w:rPr>
          <w:rFonts w:hint="eastAsia" w:ascii="宋体" w:hAnsi="宋体" w:cs="宋体"/>
          <w:color w:val="auto"/>
          <w:highlight w:val="none"/>
          <w:lang w:eastAsia="zh-CN"/>
        </w:rPr>
        <w:t xml:space="preserve">11.</w:t>
      </w:r>
      <w:r>
        <w:rPr>
          <w:rFonts w:hint="eastAsia" w:ascii="宋体" w:hAnsi="宋体" w:eastAsia="宋体" w:cs="宋体"/>
          <w:color w:val="auto"/>
          <w:highlight w:val="none"/>
        </w:rPr>
        <w:t xml:space="preserve">证明供应商资格及符合采购文件规定的文件</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11.1供应商应按要求提交资格证明文件及符合采购文件规定的文件。</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11.2供应商应提交证明其有资格参加磋商和成交后有能力独立履行合同的文件。</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11.3供应商除必须具有履行合同所需提供的产品或服务的能力外，还必须具备相应的财务、技术方面的能力。</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11.4供应商应提交根据合同要求提供的证明服务质量合格以及符合采购文件规定的证明文件。</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11.5证明供应商所提供服务与采购文件的要求相一致的文件可以是手册、图纸、文字资料和数据。</w:t>
      </w:r>
      <w:r/>
    </w:p>
    <w:p>
      <w:pPr>
        <w:ind w:firstLine="420"/>
        <w:pageBreakBefore w:val="0"/>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12.</w:t>
      </w:r>
      <w:r>
        <w:rPr>
          <w:rFonts w:hint="eastAsia" w:ascii="宋体" w:hAnsi="宋体" w:eastAsia="宋体" w:cs="宋体"/>
          <w:color w:val="auto"/>
          <w:highlight w:val="none"/>
        </w:rPr>
        <w:t xml:space="preserve">磋商响应报价表</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12.1 供应商应按照采购文件规定格式填报磋商响应报价表，每项服务只允许有一个报价，任何有选择的报价将不予接受。</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12.2 标的物</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采购人需求的服务供应、安装，调试及有关技术服务等。</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12.3其它费用处理</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采购文件未列明，而供应商认为必需的费用也需列入报价。</w:t>
      </w:r>
      <w:r/>
    </w:p>
    <w:p>
      <w:pPr>
        <w:ind w:firstLine="422"/>
        <w:pageBreakBefore w:val="0"/>
        <w:spacing w:line="360" w:lineRule="auto"/>
        <w:rPr>
          <w:rFonts w:hint="eastAsia" w:ascii="宋体" w:hAnsi="宋体" w:eastAsia="宋体" w:cs="宋体"/>
          <w:b/>
          <w:bCs/>
          <w:color w:val="auto"/>
          <w:highlight w:val="none"/>
        </w:rPr>
      </w:pPr>
      <w:r>
        <w:rPr>
          <w:rFonts w:hint="eastAsia" w:ascii="宋体" w:hAnsi="宋体" w:cs="宋体"/>
          <w:b/>
          <w:bCs/>
          <w:color w:val="auto"/>
          <w:highlight w:val="none"/>
          <w:lang w:eastAsia="zh-CN"/>
        </w:rPr>
        <w:t xml:space="preserve">13.</w:t>
      </w:r>
      <w:r>
        <w:rPr>
          <w:rFonts w:hint="eastAsia" w:ascii="宋体" w:hAnsi="宋体" w:eastAsia="宋体" w:cs="宋体"/>
          <w:b/>
          <w:bCs/>
          <w:color w:val="auto"/>
          <w:highlight w:val="none"/>
        </w:rPr>
        <w:t xml:space="preserve">技术参数响应及偏离表、商务条款响应及偏离表及磋商服务说明</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13.1 对采购文件中的技术与商务条款要求逐项作出响应或偏离，并说明原因；</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13.2 提供参加本项目类似案例简介；</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13.3 详细阐述所投服务的主要组成部分、功能设计、实现思路及关键技术；</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13.4 供应商认为需要的其他技术文件或说明。</w:t>
      </w:r>
      <w:r/>
    </w:p>
    <w:p>
      <w:pPr>
        <w:ind w:firstLine="422"/>
        <w:pageBreakBefore w:val="0"/>
        <w:spacing w:line="360" w:lineRule="auto"/>
        <w:rPr>
          <w:rFonts w:hint="eastAsia" w:ascii="宋体" w:hAnsi="宋体" w:eastAsia="宋体" w:cs="宋体"/>
          <w:b/>
          <w:bCs/>
          <w:color w:val="auto"/>
          <w:highlight w:val="none"/>
        </w:rPr>
      </w:pPr>
      <w:r>
        <w:rPr>
          <w:rFonts w:hint="eastAsia" w:ascii="宋体" w:hAnsi="宋体" w:cs="宋体"/>
          <w:b/>
          <w:bCs/>
          <w:color w:val="auto"/>
          <w:highlight w:val="none"/>
          <w:lang w:eastAsia="zh-CN"/>
        </w:rPr>
        <w:t xml:space="preserve">14.</w:t>
      </w:r>
      <w:r>
        <w:rPr>
          <w:rFonts w:hint="eastAsia" w:ascii="宋体" w:hAnsi="宋体" w:eastAsia="宋体" w:cs="宋体"/>
          <w:b/>
          <w:bCs/>
          <w:color w:val="auto"/>
          <w:highlight w:val="none"/>
        </w:rPr>
        <w:t xml:space="preserve">服务承诺及售后服务机构、人员的情况介绍</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14.1供应商的服务承诺应按不低于采购文件中商务要求的标准。</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14.2提供供应商有关售后服务的管理制度、售后服务机构的分布情况、售后服务人员的数量、素质、技术水平及售后服务的反应能力。</w:t>
      </w:r>
      <w:r/>
    </w:p>
    <w:p>
      <w:pPr>
        <w:ind w:firstLine="420"/>
        <w:pageBreakBefore w:val="0"/>
        <w:spacing w:line="360" w:lineRule="auto"/>
        <w:rPr>
          <w:rFonts w:hint="eastAsia" w:ascii="宋体" w:hAnsi="宋体" w:eastAsia="宋体" w:cs="宋体"/>
          <w:b/>
          <w:bCs/>
          <w:color w:val="auto"/>
          <w:highlight w:val="none"/>
        </w:rPr>
      </w:pPr>
      <w:r>
        <w:rPr>
          <w:rFonts w:hint="eastAsia" w:ascii="宋体" w:hAnsi="宋体" w:cs="宋体"/>
          <w:color w:val="auto"/>
          <w:highlight w:val="none"/>
          <w:lang w:eastAsia="zh-CN"/>
        </w:rPr>
        <w:t xml:space="preserve">15.</w:t>
      </w:r>
      <w:r>
        <w:rPr>
          <w:rFonts w:hint="eastAsia" w:ascii="宋体" w:hAnsi="宋体" w:eastAsia="宋体" w:cs="宋体"/>
          <w:color w:val="auto"/>
          <w:highlight w:val="none"/>
        </w:rPr>
        <w:t xml:space="preserve">磋商响应函</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15.1供应商应按照扬州市政府采购交易管理系统提供的格式完整、正确填写磋商响应函。</w:t>
      </w:r>
      <w:r/>
    </w:p>
    <w:p>
      <w:pPr>
        <w:ind w:firstLine="420"/>
        <w:pageBreakBefore w:val="0"/>
        <w:spacing w:line="360" w:lineRule="auto"/>
        <w:rPr>
          <w:rFonts w:hint="eastAsia" w:ascii="宋体" w:hAnsi="宋体" w:eastAsia="宋体" w:cs="宋体"/>
          <w:b/>
          <w:bCs/>
          <w:color w:val="auto"/>
          <w:highlight w:val="none"/>
        </w:rPr>
      </w:pPr>
      <w:r>
        <w:rPr>
          <w:rFonts w:hint="eastAsia" w:ascii="宋体" w:hAnsi="宋体" w:cs="宋体"/>
          <w:color w:val="auto"/>
          <w:highlight w:val="none"/>
          <w:lang w:eastAsia="zh-CN"/>
        </w:rPr>
        <w:t xml:space="preserve">16.</w:t>
      </w:r>
      <w:r>
        <w:rPr>
          <w:rFonts w:hint="eastAsia" w:ascii="宋体" w:hAnsi="宋体" w:eastAsia="宋体" w:cs="宋体"/>
          <w:color w:val="auto"/>
          <w:highlight w:val="none"/>
        </w:rPr>
        <w:t xml:space="preserve">磋商响应有效期</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16.1磋商响应有效期为代理机构规定的响应文件接收截止时间后</w:t>
      </w:r>
      <w:r>
        <w:rPr>
          <w:rFonts w:hint="eastAsia" w:ascii="宋体" w:hAnsi="宋体" w:eastAsia="宋体" w:cs="宋体"/>
          <w:b/>
          <w:bCs/>
          <w:color w:val="auto"/>
          <w:highlight w:val="none"/>
          <w:u w:val="single"/>
        </w:rPr>
        <w:t xml:space="preserve">六十（60）天</w:t>
      </w:r>
      <w:r>
        <w:rPr>
          <w:rFonts w:hint="eastAsia" w:ascii="宋体" w:hAnsi="宋体" w:eastAsia="宋体" w:cs="宋体"/>
          <w:color w:val="auto"/>
          <w:highlight w:val="none"/>
        </w:rPr>
        <w:t xml:space="preserve">。磋商响应有效期比规定短的将被视为非实质性响应性而予以拒绝。</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pageBreakBefore w:val="0"/>
        <w:spacing w:line="360" w:lineRule="auto"/>
        <w:rPr>
          <w:rFonts w:hint="eastAsia" w:ascii="宋体" w:hAnsi="宋体" w:eastAsia="宋体" w:cs="宋体"/>
          <w:color w:val="auto"/>
          <w:highlight w:val="none"/>
        </w:rPr>
      </w:pPr>
      <w:r/>
      <w:bookmarkStart w:id="30" w:name="_Toc16938541"/>
      <w:r/>
      <w:bookmarkStart w:id="31" w:name="_Toc20823297"/>
      <w:r>
        <w:rPr>
          <w:rFonts w:hint="eastAsia" w:ascii="宋体" w:hAnsi="宋体" w:cs="宋体"/>
          <w:color w:val="auto"/>
          <w:highlight w:val="none"/>
          <w:lang w:eastAsia="zh-CN"/>
        </w:rPr>
        <w:t xml:space="preserve">17.</w:t>
      </w:r>
      <w:r>
        <w:rPr>
          <w:rFonts w:hint="eastAsia" w:ascii="宋体" w:hAnsi="宋体" w:eastAsia="宋体" w:cs="宋体"/>
          <w:color w:val="auto"/>
          <w:highlight w:val="none"/>
        </w:rPr>
        <w:t xml:space="preserve">响应文件</w:t>
      </w:r>
      <w:bookmarkEnd w:id="30"/>
      <w:r/>
      <w:bookmarkEnd w:id="31"/>
      <w:r>
        <w:rPr>
          <w:rFonts w:hint="eastAsia" w:ascii="宋体" w:hAnsi="宋体" w:eastAsia="宋体" w:cs="宋体"/>
          <w:color w:val="auto"/>
          <w:highlight w:val="none"/>
        </w:rPr>
        <w:t xml:space="preserve">的递交</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17.1电子响应文件的递交供应商应当按照《操作手册》规定，在磋商响应截止时间前制作并上传电子响应文件。</w:t>
      </w:r>
      <w:bookmarkStart w:id="32" w:name="_Toc20823298"/>
      <w:r/>
      <w:bookmarkStart w:id="33" w:name="_Toc16938542"/>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相关要求是本采购文件的组成部分。</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17.3供应商应对 CA 证书妥善保管，如被他人盗用投标，因此带来的结果均由供应商自行承担。</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17.4供应商应当对采购文件提出的要求和条件作出实质性响应，并在电子投标系统逐条应答。</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17.5供应商应对要求提供的资格证明文件（如资质证书、资格证书）、技术资料（如白皮书、彩页、手册、检测报告等）扫描上传至投标系统。</w:t>
      </w:r>
      <w:r/>
    </w:p>
    <w:p>
      <w:pPr>
        <w:ind w:firstLine="422"/>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17.6各供应商应在规定时间内凭CA证书进行网上解密。</w:t>
      </w:r>
      <w:r/>
    </w:p>
    <w:p>
      <w:pPr>
        <w:ind w:firstLine="422"/>
        <w:pageBreakBefore w:val="0"/>
        <w:spacing w:line="360" w:lineRule="auto"/>
        <w:rPr>
          <w:rFonts w:hint="eastAsia" w:ascii="宋体" w:hAnsi="宋体" w:eastAsia="宋体" w:cs="宋体"/>
          <w:bCs/>
          <w:color w:val="auto"/>
          <w:sz w:val="24"/>
          <w:highlight w:val="none"/>
        </w:rPr>
      </w:pPr>
      <w:r>
        <w:rPr>
          <w:rFonts w:hint="eastAsia" w:ascii="宋体" w:hAnsi="宋体" w:cs="宋体"/>
          <w:b/>
          <w:bCs/>
          <w:color w:val="auto"/>
          <w:highlight w:val="none"/>
          <w:lang w:eastAsia="zh-CN"/>
        </w:rPr>
        <w:t xml:space="preserve">18.</w:t>
      </w:r>
      <w:r>
        <w:rPr>
          <w:rFonts w:hint="eastAsia" w:ascii="宋体" w:hAnsi="宋体" w:eastAsia="宋体" w:cs="宋体"/>
          <w:b/>
          <w:bCs/>
          <w:color w:val="auto"/>
          <w:highlight w:val="none"/>
        </w:rPr>
        <w:t xml:space="preserve">磋商响应截止日期</w:t>
      </w:r>
      <w:bookmarkEnd w:id="32"/>
      <w:r/>
      <w:bookmarkEnd w:id="33"/>
      <w:r/>
      <w:r/>
    </w:p>
    <w:p>
      <w:pPr>
        <w:ind w:firstLine="420"/>
        <w:pageBreakBefore w:val="0"/>
        <w:spacing w:line="360" w:lineRule="auto"/>
        <w:rPr>
          <w:rFonts w:hint="eastAsia" w:ascii="宋体" w:hAnsi="宋体" w:eastAsia="宋体" w:cs="宋体"/>
          <w:bCs/>
          <w:i/>
          <w:color w:val="auto"/>
          <w:highlight w:val="none"/>
          <w:u w:val="single"/>
        </w:rPr>
      </w:pPr>
      <w:r>
        <w:rPr>
          <w:rFonts w:hint="eastAsia" w:ascii="宋体" w:hAnsi="宋体" w:eastAsia="宋体" w:cs="宋体"/>
          <w:i/>
          <w:color w:val="auto"/>
          <w:highlight w:val="none"/>
          <w:u w:val="single"/>
        </w:rPr>
        <w:t xml:space="preserve">18.1</w:t>
      </w:r>
      <w:r>
        <w:rPr>
          <w:rFonts w:hint="eastAsia" w:ascii="宋体" w:hAnsi="宋体" w:eastAsia="宋体" w:cs="宋体"/>
          <w:bCs/>
          <w:i/>
          <w:color w:val="auto"/>
          <w:highlight w:val="none"/>
          <w:u w:val="single"/>
        </w:rPr>
        <w:t xml:space="preserve">供应商上传电子响应文件的时间不得迟于采购公告中规定的磋商响应截止时间。</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供应商应充分考虑到网络环境、网络带宽等风险因素，如因供应商自身原因造成的电子响应文件上传不成功由供应商自行承担全部责任。</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18.2代理机构可以按照规定，通过修改采购文件延长磋商截止日期，在此情况下，供应商的所有权利和义务以及供应商受制的截止日期均应以延长后新的截止日期为准。</w:t>
      </w:r>
      <w:r/>
    </w:p>
    <w:p>
      <w:pPr>
        <w:ind w:firstLine="420"/>
        <w:pageBreakBefore w:val="0"/>
        <w:spacing w:line="360" w:lineRule="auto"/>
        <w:rPr>
          <w:rFonts w:hint="eastAsia" w:ascii="宋体" w:hAnsi="宋体" w:eastAsia="宋体" w:cs="宋体"/>
          <w:color w:val="auto"/>
          <w:highlight w:val="none"/>
        </w:rPr>
      </w:pPr>
      <w:r/>
      <w:bookmarkStart w:id="34" w:name="_Toc16938543"/>
      <w:r/>
      <w:bookmarkStart w:id="35" w:name="_Toc20823299"/>
      <w:r>
        <w:rPr>
          <w:rFonts w:hint="eastAsia" w:ascii="宋体" w:hAnsi="宋体" w:cs="宋体"/>
          <w:color w:val="auto"/>
          <w:highlight w:val="none"/>
          <w:lang w:eastAsia="zh-CN"/>
        </w:rPr>
        <w:t xml:space="preserve">19.</w:t>
      </w:r>
      <w:r>
        <w:rPr>
          <w:rFonts w:hint="eastAsia" w:ascii="宋体" w:hAnsi="宋体" w:eastAsia="宋体" w:cs="宋体"/>
          <w:color w:val="auto"/>
          <w:highlight w:val="none"/>
        </w:rPr>
        <w:t xml:space="preserve">响应文件</w:t>
      </w:r>
      <w:bookmarkEnd w:id="34"/>
      <w:r/>
      <w:bookmarkEnd w:id="35"/>
      <w:r>
        <w:rPr>
          <w:rFonts w:hint="eastAsia" w:ascii="宋体" w:hAnsi="宋体" w:eastAsia="宋体" w:cs="宋体"/>
          <w:color w:val="auto"/>
          <w:highlight w:val="none"/>
        </w:rPr>
        <w:t xml:space="preserve">的拒收</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19.1代理机构拒绝接收在其规定的磋商截止时间后上传的任何响应文件。</w:t>
      </w:r>
      <w:r/>
    </w:p>
    <w:p>
      <w:pPr>
        <w:ind w:firstLine="420"/>
        <w:pageBreakBefore w:val="0"/>
        <w:spacing w:line="360" w:lineRule="auto"/>
        <w:rPr>
          <w:rFonts w:hint="eastAsia" w:ascii="宋体" w:hAnsi="宋体" w:eastAsia="宋体" w:cs="宋体"/>
          <w:color w:val="auto"/>
          <w:highlight w:val="none"/>
        </w:rPr>
      </w:pPr>
      <w:r/>
      <w:bookmarkStart w:id="36" w:name="_Toc20823300"/>
      <w:r/>
      <w:bookmarkStart w:id="37" w:name="_Toc16938544"/>
      <w:r>
        <w:rPr>
          <w:rFonts w:hint="eastAsia" w:ascii="宋体" w:hAnsi="宋体" w:cs="宋体"/>
          <w:color w:val="auto"/>
          <w:highlight w:val="none"/>
          <w:lang w:eastAsia="zh-CN"/>
        </w:rPr>
        <w:t xml:space="preserve">20.</w:t>
      </w:r>
      <w:r>
        <w:rPr>
          <w:rFonts w:hint="eastAsia" w:ascii="宋体" w:hAnsi="宋体" w:eastAsia="宋体" w:cs="宋体"/>
          <w:color w:val="auto"/>
          <w:highlight w:val="none"/>
        </w:rPr>
        <w:t xml:space="preserve">响应文件的撤回和修改</w:t>
      </w:r>
      <w:bookmarkEnd w:id="36"/>
      <w:r/>
      <w:bookmarkEnd w:id="37"/>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20.1响应文件的撤回</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20.1.1电子响应文件的撤回</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供应商可在磋商截止时间前，撤回其电子响应文件，具体操作方法见《操作手册》。</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20.1.2供应商撤回电子响应文件，则认为其不再参与本项目磋商谈判。</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20.2响应文件的修改</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供应商可在磋商截止时间前，对其电子响应文件进行修改，具体操作方法见《操作手册》。</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20.3在磋商截止时间之后，供应商不得对其电子响应文件作任何修改。</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20.4在磋商截止时间至采购文件中规定的磋商有效期满之间的这段时间内，供应商不得撤回其响应文件。</w:t>
      </w:r>
      <w:r/>
    </w:p>
    <w:p>
      <w:pPr>
        <w:ind w:firstLine="420"/>
        <w:pageBreakBefore w:val="0"/>
        <w:spacing w:line="360" w:lineRule="auto"/>
        <w:rPr>
          <w:rFonts w:hint="eastAsia" w:ascii="宋体" w:hAnsi="宋体" w:eastAsia="宋体" w:cs="宋体"/>
          <w:b/>
          <w:bCs/>
          <w:color w:val="auto"/>
          <w:highlight w:val="none"/>
        </w:rPr>
      </w:pPr>
      <w:r>
        <w:rPr>
          <w:rFonts w:hint="eastAsia" w:ascii="宋体" w:hAnsi="宋体" w:cs="宋体"/>
          <w:color w:val="auto"/>
          <w:highlight w:val="none"/>
          <w:lang w:eastAsia="zh-CN"/>
        </w:rPr>
        <w:t xml:space="preserve">21.</w:t>
      </w:r>
      <w:r>
        <w:rPr>
          <w:rFonts w:hint="eastAsia" w:ascii="宋体" w:hAnsi="宋体" w:eastAsia="宋体" w:cs="宋体"/>
          <w:color w:val="auto"/>
          <w:highlight w:val="none"/>
        </w:rPr>
        <w:t xml:space="preserve">磋商</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21.1代理机构将在采购公告中规定的时间和地点组织磋商开始仪式。供应商应当按照《操作手册》规定，参加磋商活动。</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21.2供应商在磋商过程中涉及到的响应文件解密等工作，应按照《操作手册》规定执行。</w:t>
      </w:r>
      <w:r/>
    </w:p>
    <w:p>
      <w:pPr>
        <w:ind w:firstLine="420"/>
        <w:pageBreakBefore w:val="0"/>
        <w:spacing w:line="360" w:lineRule="auto"/>
        <w:rPr>
          <w:rFonts w:hint="eastAsia" w:ascii="宋体" w:hAnsi="宋体" w:eastAsia="宋体" w:cs="宋体"/>
          <w:b/>
          <w:bCs/>
          <w:color w:val="auto"/>
          <w:highlight w:val="none"/>
        </w:rPr>
      </w:pPr>
      <w:r>
        <w:rPr>
          <w:rFonts w:hint="eastAsia" w:ascii="宋体" w:hAnsi="宋体" w:cs="宋体"/>
          <w:color w:val="auto"/>
          <w:highlight w:val="none"/>
          <w:lang w:eastAsia="zh-CN"/>
        </w:rPr>
        <w:t xml:space="preserve">22.</w:t>
      </w:r>
      <w:r>
        <w:rPr>
          <w:rFonts w:hint="eastAsia" w:ascii="宋体" w:hAnsi="宋体" w:eastAsia="宋体" w:cs="宋体"/>
          <w:color w:val="auto"/>
          <w:highlight w:val="none"/>
        </w:rPr>
        <w:t xml:space="preserve">磋商小组</w:t>
      </w:r>
      <w:r/>
    </w:p>
    <w:p>
      <w:pPr>
        <w:ind w:firstLine="420"/>
        <w:pageBreakBefore w:val="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22.1磋商开始后，代理机构将立即组织磋商小组进行评审。</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22.2磋商小组由采购人代表和有关技术、经济等方面的专家组成，且人员构成符合政府采购有关规定。</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22.3磋商小组独立工作，负责评审有效响应文件并确定成交候选供应商。</w:t>
      </w:r>
      <w:r/>
    </w:p>
    <w:p>
      <w:pPr>
        <w:ind w:firstLine="420"/>
        <w:pageBreakBefore w:val="0"/>
        <w:spacing w:line="360" w:lineRule="auto"/>
        <w:rPr>
          <w:rFonts w:hint="eastAsia" w:ascii="宋体" w:hAnsi="宋体" w:eastAsia="宋体" w:cs="宋体"/>
          <w:b/>
          <w:bCs/>
          <w:color w:val="auto"/>
          <w:highlight w:val="none"/>
        </w:rPr>
      </w:pPr>
      <w:r>
        <w:rPr>
          <w:rFonts w:hint="eastAsia" w:ascii="宋体" w:hAnsi="宋体" w:cs="宋体"/>
          <w:color w:val="auto"/>
          <w:highlight w:val="none"/>
          <w:lang w:eastAsia="zh-CN"/>
        </w:rPr>
        <w:t xml:space="preserve">23.</w:t>
      </w:r>
      <w:r>
        <w:rPr>
          <w:rFonts w:hint="eastAsia" w:ascii="宋体" w:hAnsi="宋体" w:eastAsia="宋体" w:cs="宋体"/>
          <w:color w:val="auto"/>
          <w:highlight w:val="none"/>
        </w:rPr>
        <w:t xml:space="preserve">评审过程的保密与公正</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23.1评审专家应当遵守评审工作纪律，不得泄露评审情况和评审中获悉的商业秘密。</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23.2在评审过程中，供应商不得以任何行为影响评审过程，否则其响应文件将被作为无效响应文件。</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23.3在评审期间，代理机构将设专门工作人员与供应商联系。</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23.4代理机构和磋商小组不向未成交的供应商解释未成交原因，也不公布评审过程中的相关细节。</w:t>
      </w:r>
      <w:r/>
    </w:p>
    <w:p>
      <w:pPr>
        <w:ind w:firstLine="420"/>
        <w:pageBreakBefore w:val="0"/>
        <w:spacing w:line="360" w:lineRule="auto"/>
        <w:rPr>
          <w:rFonts w:hint="eastAsia" w:ascii="宋体" w:hAnsi="宋体" w:eastAsia="宋体" w:cs="宋体"/>
          <w:b/>
          <w:bCs/>
          <w:color w:val="auto"/>
          <w:highlight w:val="none"/>
        </w:rPr>
      </w:pPr>
      <w:r>
        <w:rPr>
          <w:rFonts w:hint="eastAsia" w:ascii="宋体" w:hAnsi="宋体" w:cs="宋体"/>
          <w:color w:val="auto"/>
          <w:highlight w:val="none"/>
          <w:lang w:eastAsia="zh-CN"/>
        </w:rPr>
        <w:t xml:space="preserve">24.</w:t>
      </w:r>
      <w:r>
        <w:rPr>
          <w:rFonts w:hint="eastAsia" w:ascii="宋体" w:hAnsi="宋体" w:eastAsia="宋体" w:cs="宋体"/>
          <w:color w:val="auto"/>
          <w:highlight w:val="none"/>
        </w:rPr>
        <w:t xml:space="preserve">磋商的澄清</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24.1评审期间，磋商小组要求供应商澄清、说明或者更正响应文件以电子函件形式提交但并非对每个供应商都作澄清要求。</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24.2接到磋商小组澄清要求的供应商应按磋商小组规定的时间和格式在</w:t>
      </w:r>
      <w:r>
        <w:rPr>
          <w:rFonts w:hint="eastAsia" w:ascii="宋体" w:hAnsi="宋体" w:eastAsia="宋体" w:cs="宋体"/>
          <w:b/>
          <w:bCs/>
          <w:color w:val="auto"/>
          <w:highlight w:val="none"/>
        </w:rPr>
        <w:t xml:space="preserve">“政府采购管理交易系统（苏采云）”</w:t>
      </w:r>
      <w:r>
        <w:rPr>
          <w:rFonts w:hint="eastAsia" w:ascii="宋体" w:hAnsi="宋体" w:eastAsia="宋体" w:cs="宋体"/>
          <w:color w:val="auto"/>
          <w:highlight w:val="none"/>
        </w:rPr>
        <w:t xml:space="preserve">中</w:t>
      </w:r>
      <w:r>
        <w:rPr>
          <w:rFonts w:hint="eastAsia" w:ascii="宋体" w:hAnsi="宋体" w:cs="宋体"/>
          <w:color w:val="auto"/>
          <w:highlight w:val="none"/>
          <w:lang w:eastAsia="zh-CN"/>
        </w:rPr>
        <w:t xml:space="preserve">作出</w:t>
      </w:r>
      <w:r>
        <w:rPr>
          <w:rFonts w:hint="eastAsia" w:ascii="宋体" w:hAnsi="宋体" w:eastAsia="宋体" w:cs="宋体"/>
          <w:color w:val="auto"/>
          <w:highlight w:val="none"/>
        </w:rPr>
        <w:t xml:space="preserve">澄清，澄清的内容作为响应文件的补充部分。具体操作方式见</w:t>
      </w:r>
      <w:r>
        <w:rPr>
          <w:rFonts w:hint="eastAsia" w:ascii="宋体" w:hAnsi="宋体" w:eastAsia="宋体" w:cs="宋体"/>
          <w:bCs/>
          <w:color w:val="auto"/>
          <w:highlight w:val="none"/>
        </w:rPr>
        <w:t xml:space="preserve">《操作手册》</w:t>
      </w:r>
      <w:r>
        <w:rPr>
          <w:rFonts w:hint="eastAsia" w:ascii="宋体" w:hAnsi="宋体" w:eastAsia="宋体" w:cs="宋体"/>
          <w:color w:val="auto"/>
          <w:highlight w:val="none"/>
        </w:rPr>
        <w:t xml:space="preserve">。</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24.3接到磋商小组澄清要求的供应商如未按规定</w:t>
      </w:r>
      <w:r>
        <w:rPr>
          <w:rFonts w:hint="eastAsia" w:ascii="宋体" w:hAnsi="宋体" w:cs="宋体"/>
          <w:color w:val="auto"/>
          <w:highlight w:val="none"/>
          <w:lang w:eastAsia="zh-CN"/>
        </w:rPr>
        <w:t xml:space="preserve">作出</w:t>
      </w:r>
      <w:r>
        <w:rPr>
          <w:rFonts w:hint="eastAsia" w:ascii="宋体" w:hAnsi="宋体" w:eastAsia="宋体" w:cs="宋体"/>
          <w:color w:val="auto"/>
          <w:highlight w:val="none"/>
        </w:rPr>
        <w:t xml:space="preserve">澄清，其风险由供应商自行承担。</w:t>
      </w:r>
      <w:r/>
    </w:p>
    <w:p>
      <w:pPr>
        <w:ind w:firstLine="420"/>
        <w:pageBreakBefore w:val="0"/>
        <w:spacing w:line="360" w:lineRule="auto"/>
        <w:rPr>
          <w:rFonts w:hint="eastAsia" w:ascii="宋体" w:hAnsi="宋体" w:eastAsia="宋体" w:cs="宋体"/>
          <w:b/>
          <w:bCs/>
          <w:color w:val="auto"/>
          <w:highlight w:val="none"/>
        </w:rPr>
      </w:pPr>
      <w:r>
        <w:rPr>
          <w:rFonts w:hint="eastAsia" w:ascii="宋体" w:hAnsi="宋体" w:cs="宋体"/>
          <w:color w:val="auto"/>
          <w:highlight w:val="none"/>
          <w:lang w:eastAsia="zh-CN"/>
        </w:rPr>
        <w:t xml:space="preserve">25.</w:t>
      </w:r>
      <w:r>
        <w:rPr>
          <w:rFonts w:hint="eastAsia" w:ascii="宋体" w:hAnsi="宋体" w:eastAsia="宋体" w:cs="宋体"/>
          <w:color w:val="auto"/>
          <w:highlight w:val="none"/>
        </w:rPr>
        <w:t xml:space="preserve">对响应文件的初审</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25.1响应文件初审分为资格审查和符合性审查。</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25.1.1资格审查：依据法律法规和采购文件的规定，对响应文件中的资格证明文件进行审查。以确定供应商是否具备参加磋商的资格。</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25.1.3 未通过资格审查或符合性审查的供应商，代理机构将在</w:t>
      </w:r>
      <w:r>
        <w:rPr>
          <w:rFonts w:hint="eastAsia" w:ascii="宋体" w:hAnsi="宋体" w:eastAsia="宋体" w:cs="宋体"/>
          <w:b/>
          <w:bCs/>
          <w:color w:val="auto"/>
          <w:highlight w:val="none"/>
        </w:rPr>
        <w:t xml:space="preserve">“政府采购管理交易系统（苏采云）”</w:t>
      </w:r>
      <w:r>
        <w:rPr>
          <w:rFonts w:hint="eastAsia" w:ascii="宋体" w:hAnsi="宋体" w:eastAsia="宋体" w:cs="宋体"/>
          <w:color w:val="auto"/>
          <w:highlight w:val="none"/>
        </w:rPr>
        <w:t xml:space="preserve">中告知未通过资格审查或符合性审查的原因，评审结束后，代理机构将不再告知未通过资格审查或符合性审查的原因。</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25.4 供应商在开、评标全过程中应保持通讯畅通，并安排专人与代理机构及磋商小组联系。</w:t>
      </w:r>
      <w:r/>
    </w:p>
    <w:p>
      <w:pPr>
        <w:ind w:firstLine="420"/>
        <w:pageBreakBefore w:val="0"/>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26.</w:t>
      </w:r>
      <w:r>
        <w:rPr>
          <w:rFonts w:hint="eastAsia" w:ascii="宋体" w:hAnsi="宋体" w:eastAsia="宋体" w:cs="宋体"/>
          <w:color w:val="auto"/>
          <w:highlight w:val="none"/>
        </w:rPr>
        <w:t xml:space="preserve">磋商程序及评审方法和标准</w:t>
      </w:r>
      <w:r/>
    </w:p>
    <w:p>
      <w:pPr>
        <w:ind w:firstLine="422"/>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26.1磋商程序</w:t>
      </w:r>
      <w:r/>
    </w:p>
    <w:p>
      <w:pPr>
        <w:ind w:firstLine="422"/>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26.1.1对于通过资格性和符合性审查的供应商，磋商小组所有成员将集中与单一供应商在“政府采购管理交易系统（苏采云）”中分别进行磋商。</w:t>
      </w:r>
      <w:r/>
    </w:p>
    <w:p>
      <w:pPr>
        <w:ind w:firstLine="422"/>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26.1.2采购文件能够详细列明采购标的的技术、服务要求的，磋商结束后，磋商小组将要求所有实质性响应的供应商在规定时间内提交最后报价。</w:t>
      </w:r>
      <w:r/>
    </w:p>
    <w:p>
      <w:pPr>
        <w:ind w:firstLine="422"/>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26.2 评审方法和标准</w:t>
      </w:r>
      <w:r/>
    </w:p>
    <w:p>
      <w:pPr>
        <w:ind w:firstLine="422"/>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26.2.2评审标准</w:t>
      </w:r>
      <w:r/>
    </w:p>
    <w:p>
      <w:pPr>
        <w:ind w:firstLine="422"/>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见本采购文件第五章规定。</w:t>
      </w:r>
      <w:r/>
    </w:p>
    <w:p>
      <w:pPr>
        <w:ind w:firstLine="420"/>
        <w:pageBreakBefore w:val="0"/>
        <w:spacing w:line="360" w:lineRule="auto"/>
        <w:rPr>
          <w:rFonts w:hint="eastAsia" w:ascii="宋体" w:hAnsi="宋体" w:eastAsia="宋体" w:cs="宋体"/>
          <w:b/>
          <w:bCs/>
          <w:color w:val="auto"/>
          <w:highlight w:val="none"/>
        </w:rPr>
      </w:pPr>
      <w:r>
        <w:rPr>
          <w:rFonts w:hint="eastAsia" w:ascii="宋体" w:hAnsi="宋体" w:cs="宋体"/>
          <w:color w:val="auto"/>
          <w:highlight w:val="none"/>
          <w:lang w:eastAsia="zh-CN"/>
        </w:rPr>
        <w:t xml:space="preserve">27.</w:t>
      </w:r>
      <w:r>
        <w:rPr>
          <w:rFonts w:hint="eastAsia" w:ascii="宋体" w:hAnsi="宋体" w:eastAsia="宋体" w:cs="宋体"/>
          <w:color w:val="auto"/>
          <w:highlight w:val="none"/>
        </w:rPr>
        <w:t xml:space="preserve">无效响应及采购活动终止的情况</w:t>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27.1无效响应条款</w:t>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27.1.1 供应商未按照采购文件要求上传电子磋商响应文件的。</w:t>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27.1.2 供应商未成功解密电子磋商响应文件的。</w:t>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27.1.3 供应商不具备采购文件中规定资格要求的。</w:t>
      </w:r>
      <w:r/>
    </w:p>
    <w:p>
      <w:pPr>
        <w:ind w:firstLine="420"/>
        <w:pageBreakBefore w:val="0"/>
        <w:spacing w:line="360" w:lineRule="auto"/>
        <w:rPr>
          <w:rFonts w:hint="eastAsia" w:ascii="宋体" w:hAnsi="宋体" w:eastAsia="宋体" w:cs="宋体"/>
          <w:bCs/>
          <w:i/>
          <w:color w:val="auto"/>
          <w:highlight w:val="none"/>
          <w:u w:val="single"/>
        </w:rPr>
      </w:pPr>
      <w:r>
        <w:rPr>
          <w:rFonts w:hint="eastAsia" w:ascii="宋体" w:hAnsi="宋体" w:eastAsia="宋体" w:cs="宋体"/>
          <w:bCs/>
          <w:color w:val="auto"/>
          <w:highlight w:val="none"/>
        </w:rPr>
        <w:t xml:space="preserve">27.1.4 未通过符合性审查的。</w:t>
      </w:r>
      <w:r/>
    </w:p>
    <w:p>
      <w:pPr>
        <w:ind w:firstLine="420"/>
        <w:pageBreakBefore w:val="0"/>
        <w:spacing w:line="360" w:lineRule="auto"/>
        <w:rPr>
          <w:rFonts w:hint="eastAsia" w:ascii="宋体" w:hAnsi="宋体" w:eastAsia="宋体" w:cs="宋体"/>
          <w:bCs/>
          <w:i/>
          <w:color w:val="auto"/>
          <w:highlight w:val="none"/>
          <w:u w:val="single"/>
        </w:rPr>
      </w:pPr>
      <w:r>
        <w:rPr>
          <w:rFonts w:hint="eastAsia" w:ascii="宋体" w:hAnsi="宋体" w:eastAsia="宋体" w:cs="宋体"/>
          <w:bCs/>
          <w:color w:val="auto"/>
          <w:highlight w:val="none"/>
        </w:rPr>
        <w:t xml:space="preserve">27.1.5 不符合采购文件中规定的其他实质性要求和条件的（</w:t>
      </w:r>
      <w:r>
        <w:rPr>
          <w:rFonts w:hint="eastAsia" w:ascii="宋体" w:hAnsi="宋体" w:eastAsia="宋体" w:cs="宋体"/>
          <w:bCs/>
          <w:i/>
          <w:color w:val="auto"/>
          <w:highlight w:val="none"/>
          <w:u w:val="single"/>
        </w:rPr>
        <w:t xml:space="preserve">本采购文件中斜体且有下划线部分为实质性要求和条件）。</w:t>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27.1.6 </w:t>
      </w:r>
      <w:r>
        <w:rPr>
          <w:rFonts w:hint="eastAsia" w:ascii="宋体" w:hAnsi="宋体" w:eastAsia="宋体" w:cs="宋体"/>
          <w:color w:val="auto"/>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27.1.7 本项目采购产品被财政部、国家发改委、生态环境部等列入“节能产品品目清单”、“环境标志产品品目清单”强制采购范围，而供应商所磋商产品不在强制采购范围内的。</w:t>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27.1.8 响应文件未按照采购文件要求加盖电子签章。</w:t>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27.1.9 其他法律、法规及本采购文件规定的属无效响应的情形。</w:t>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27.2 </w:t>
      </w:r>
      <w:r>
        <w:rPr>
          <w:rFonts w:hint="eastAsia" w:ascii="宋体" w:hAnsi="宋体" w:eastAsia="宋体" w:cs="宋体"/>
          <w:color w:val="auto"/>
          <w:highlight w:val="none"/>
        </w:rPr>
        <w:t xml:space="preserve">采购活动终止的情况</w:t>
      </w:r>
      <w:r>
        <w:rPr>
          <w:rFonts w:hint="eastAsia" w:ascii="宋体" w:hAnsi="宋体" w:eastAsia="宋体" w:cs="宋体"/>
          <w:bCs/>
          <w:color w:val="auto"/>
          <w:highlight w:val="none"/>
        </w:rPr>
        <w:t xml:space="preserve">：</w:t>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27.2.1 因情况变化，不再符合规定的竞争性磋商采购方式适用情形的；</w:t>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27.2.2 出现影响采购公正的违法、违规行为的；</w:t>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27.2.3 </w:t>
      </w:r>
      <w:r>
        <w:rPr>
          <w:rFonts w:hint="eastAsia" w:ascii="宋体" w:hAnsi="宋体" w:eastAsia="宋体" w:cs="宋体"/>
          <w:color w:val="auto"/>
          <w:highlight w:val="none"/>
        </w:rPr>
        <w:t xml:space="preserve">除本磋商文件第26.1.2条第三款规定的情形外，在采购过程中符合要求的供应商或者报价未超过采购预算的供应商不足3家的。</w:t>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27.2.4 因重大变故，采购任务取消的。</w:t>
      </w:r>
      <w:r/>
    </w:p>
    <w:p>
      <w:pPr>
        <w:ind w:firstLine="420"/>
        <w:pageBreakBefore w:val="0"/>
        <w:spacing w:line="360" w:lineRule="auto"/>
        <w:rPr>
          <w:rFonts w:hint="eastAsia" w:ascii="宋体" w:hAnsi="宋体" w:eastAsia="宋体" w:cs="宋体"/>
          <w:b/>
          <w:bCs/>
          <w:color w:val="auto"/>
          <w:highlight w:val="none"/>
        </w:rPr>
      </w:pPr>
      <w:r>
        <w:rPr>
          <w:rFonts w:hint="eastAsia" w:ascii="宋体" w:hAnsi="宋体" w:cs="宋体"/>
          <w:color w:val="auto"/>
          <w:highlight w:val="none"/>
          <w:lang w:eastAsia="zh-CN"/>
        </w:rPr>
        <w:t xml:space="preserve">28.</w:t>
      </w:r>
      <w:r>
        <w:rPr>
          <w:rFonts w:hint="eastAsia" w:ascii="宋体" w:hAnsi="宋体" w:eastAsia="宋体" w:cs="宋体"/>
          <w:color w:val="auto"/>
          <w:highlight w:val="none"/>
        </w:rPr>
        <w:t xml:space="preserve">确定成交单位</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28.2采购人应根据磋商推荐的成交候选人，按照排序由高到低的原件确定成交供应商。</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28.3 代理机构将在“扬州市政府采购网”和“江苏省政府采购网”发布成交公告，公告期限为1个工作日。</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 若有充分证据证明，成交供应商出现下列情况之一的，一经查实，将被取消成交资格：</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28.4.1 提供虚假材料谋取成交的；</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28.4.2 向采购人、代理机构行贿或者提供其他不正当利益的；</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28.4.3 恶意竞争，最终总报价明显低于其自身合理成本且又无法提供证明的；</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28.4.4 属于本文件规定的无效条件，但在评审过程中又未被磋商小组发现的；</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28.4.5 与采购人或者其他供应商恶意串通的；</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28.4.6 采取不正当手段诋毁、排挤其他供应商的；</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28.4.7 不符合法律、法规的规定的。</w:t>
      </w:r>
      <w:r/>
    </w:p>
    <w:p>
      <w:pPr>
        <w:ind w:firstLine="420"/>
        <w:pageBreakBefore w:val="0"/>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29.</w:t>
      </w:r>
      <w:r>
        <w:rPr>
          <w:rFonts w:hint="eastAsia" w:ascii="宋体" w:hAnsi="宋体" w:eastAsia="宋体" w:cs="宋体"/>
          <w:color w:val="auto"/>
          <w:highlight w:val="none"/>
        </w:rPr>
        <w:t xml:space="preserve">质疑处理</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29.1提出质疑的供应商应当是参与所质疑项目采购活动的供应商。潜在供应商依法获取其可质疑的采购文件的，可以对采购文件提出质疑。</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对项目需求部分的质疑，潜在供应商应向采购人提出，由采购人负责答复。</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29.2.1对采购文件提出质疑的，应当在获取采购文件之日或者采购文件公告期限届满之日起7个工作日内提出。</w:t>
      </w:r>
      <w:r>
        <w:rPr>
          <w:rFonts w:hint="eastAsia" w:ascii="宋体" w:hAnsi="宋体" w:eastAsia="宋体" w:cs="宋体"/>
          <w:color w:val="auto"/>
          <w:highlight w:val="none"/>
        </w:rPr>
        <w:br w:type="textWrapping" w:clear="all"/>
      </w:r>
      <w:r>
        <w:rPr>
          <w:rFonts w:hint="eastAsia" w:ascii="宋体" w:hAnsi="宋体" w:eastAsia="宋体" w:cs="宋体"/>
          <w:color w:val="auto"/>
          <w:highlight w:val="none"/>
        </w:rPr>
        <w:t xml:space="preserve">    29.2.2对采购过程提出质疑的，为各采购程序环节结束之日起7个工作日内提出。</w:t>
      </w:r>
      <w:r>
        <w:rPr>
          <w:rFonts w:hint="eastAsia" w:ascii="宋体" w:hAnsi="宋体" w:eastAsia="宋体" w:cs="宋体"/>
          <w:color w:val="auto"/>
          <w:highlight w:val="none"/>
        </w:rPr>
        <w:br w:type="textWrapping" w:clear="all"/>
      </w:r>
      <w:r>
        <w:rPr>
          <w:rFonts w:hint="eastAsia" w:ascii="宋体" w:hAnsi="宋体" w:eastAsia="宋体" w:cs="宋体"/>
          <w:color w:val="auto"/>
          <w:highlight w:val="none"/>
        </w:rPr>
        <w:t xml:space="preserve">    29.2.3对成交结果提出质疑的，为成交结果公告期限届满之日起7个工作日内提出。</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29.5 代理机构及采购人只接收以纸质原件形式送达的质疑。</w:t>
      </w:r>
      <w:r>
        <w:rPr>
          <w:rFonts w:hint="eastAsia" w:ascii="宋体" w:hAnsi="宋体" w:eastAsia="宋体" w:cs="宋体"/>
          <w:b/>
          <w:color w:val="auto"/>
          <w:szCs w:val="21"/>
          <w:highlight w:val="none"/>
          <w:u w:val="single"/>
        </w:rPr>
        <w:t xml:space="preserve">同时需与采购代理机构经办人确认是否收到《质疑函》，如供应商未按上述要求去做，将自行承担所产生的风险。</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采购人质疑接收人及联系方式见采购文件第一章。</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29.6代理机构收到质疑申请后，将对质疑的形式和内容进行审查，如质疑内容、格式不符合规定，代理机构将告知质疑人进行补正。</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29.7质疑人应当在法定质疑期限内进行补正并重新提交质疑函。</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 以下情形的质疑不予受理</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29.8.1 内容不符合《政府采购质疑和投诉办法》第十二条规定的质疑。</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29.8.2 超出政府采购法定期限的质疑。</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29.8.3 以传真、电子邮件等方式递交的非原件形式的质疑。</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29.8.4 未参加磋商活动的供应商或在磋商活动中自身权益未受到损害的供应商所提出的质疑。</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29.8.5供应商组成联合体参加磋商，联合体中任何一方或多方未按要求签字、盖章、加盖公章的质疑。</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ind w:firstLine="420"/>
        <w:pageBreakBefore w:val="0"/>
        <w:spacing w:line="360" w:lineRule="auto"/>
        <w:rPr>
          <w:rFonts w:hint="eastAsia" w:ascii="宋体" w:hAnsi="宋体" w:eastAsia="宋体" w:cs="宋体"/>
          <w:b/>
          <w:bCs/>
          <w:color w:val="auto"/>
          <w:highlight w:val="none"/>
        </w:rPr>
      </w:pPr>
      <w:r>
        <w:rPr>
          <w:rFonts w:hint="eastAsia" w:ascii="宋体" w:hAnsi="宋体" w:cs="宋体"/>
          <w:color w:val="auto"/>
          <w:highlight w:val="none"/>
          <w:lang w:eastAsia="zh-CN"/>
        </w:rPr>
        <w:t xml:space="preserve">30.</w:t>
      </w:r>
      <w:r>
        <w:rPr>
          <w:rFonts w:hint="eastAsia" w:ascii="宋体" w:hAnsi="宋体" w:eastAsia="宋体" w:cs="宋体"/>
          <w:color w:val="auto"/>
          <w:highlight w:val="none"/>
        </w:rPr>
        <w:t xml:space="preserve">成交通知书</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30.l</w:t>
      </w: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 xml:space="preserve">成交结果确定后，代理机构将向成交供应商发出成通知书。</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30.2 成交供应商可在“政府采购交易管理系统（苏采云）”成交通知书下载模块中自行下载成交通知书。</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pageBreakBefore w:val="0"/>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31.</w:t>
      </w: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 xml:space="preserve">签订合同</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31.l成交供应商应在成交通知书发出之日起</w:t>
      </w:r>
      <w:r>
        <w:rPr>
          <w:rFonts w:hint="eastAsia" w:ascii="宋体" w:hAnsi="宋体" w:eastAsia="宋体" w:cs="宋体"/>
          <w:color w:val="auto"/>
          <w:highlight w:val="none"/>
          <w:lang w:eastAsia="zh-CN"/>
        </w:rPr>
        <w:t xml:space="preserve">三十</w:t>
      </w:r>
      <w:r>
        <w:rPr>
          <w:rFonts w:hint="eastAsia" w:ascii="宋体" w:hAnsi="宋体" w:eastAsia="宋体" w:cs="宋体"/>
          <w:color w:val="auto"/>
          <w:highlight w:val="none"/>
        </w:rPr>
        <w:t xml:space="preserve">日内，按照采购文件确定的事项与采购人签订政府采购合同。</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31.2</w:t>
      </w: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 xml:space="preserve">采购文件、成交供应商的响应文件及磋商过程中有关澄清、承诺文件均应作为合同附件。</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31.3 合同在“政府采购管理交易系统（苏采云）”中签订，签订合同后，</w:t>
      </w:r>
      <w:r>
        <w:rPr>
          <w:rFonts w:hint="eastAsia" w:ascii="宋体" w:hAnsi="宋体" w:eastAsia="宋体" w:cs="宋体"/>
          <w:bCs/>
          <w:i/>
          <w:iCs/>
          <w:color w:val="auto"/>
          <w:szCs w:val="21"/>
          <w:highlight w:val="none"/>
          <w:u w:val="single"/>
        </w:rPr>
        <w:t xml:space="preserve">成交供应商不得将货物或服务及其他服务进行转包</w:t>
      </w:r>
      <w:r>
        <w:rPr>
          <w:rFonts w:hint="eastAsia" w:ascii="宋体" w:hAnsi="宋体" w:eastAsia="宋体" w:cs="宋体"/>
          <w:bCs/>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jc w:val="left"/>
        <w:pageBreakBefore w:val="0"/>
        <w:spacing w:line="360" w:lineRule="auto"/>
        <w:rPr>
          <w:rFonts w:hint="eastAsia" w:ascii="宋体" w:hAnsi="宋体" w:eastAsia="宋体" w:cs="宋体"/>
          <w:color w:val="auto"/>
          <w:highlight w:val="none"/>
        </w:rPr>
      </w:pPr>
      <w:r>
        <w:rPr>
          <w:rFonts w:hint="eastAsia" w:ascii="宋体" w:hAnsi="宋体" w:cs="宋体"/>
          <w:b/>
          <w:bCs/>
          <w:color w:val="auto"/>
          <w:highlight w:val="none"/>
          <w:lang w:eastAsia="zh-CN"/>
        </w:rPr>
        <w:t xml:space="preserve">32.</w:t>
      </w:r>
      <w:r>
        <w:rPr>
          <w:rFonts w:hint="eastAsia" w:ascii="宋体" w:hAnsi="宋体" w:eastAsia="宋体" w:cs="宋体"/>
          <w:b/>
          <w:bCs/>
          <w:color w:val="auto"/>
          <w:highlight w:val="none"/>
        </w:rPr>
        <w:t xml:space="preserve">其他</w:t>
      </w:r>
      <w:r>
        <w:rPr>
          <w:rFonts w:hint="eastAsia" w:ascii="宋体" w:hAnsi="宋体" w:eastAsia="宋体" w:cs="宋体"/>
          <w:color w:val="auto"/>
          <w:highlight w:val="none"/>
        </w:rPr>
        <w:br w:type="textWrapping" w:clear="all"/>
      </w:r>
      <w:r>
        <w:rPr>
          <w:rFonts w:hint="eastAsia" w:ascii="宋体" w:hAnsi="宋体" w:eastAsia="宋体" w:cs="宋体"/>
          <w:color w:val="auto"/>
          <w:highlight w:val="none"/>
        </w:rPr>
        <w:t xml:space="preserve">    32.1 依据《政府采购促进中小企业发展管理办法》</w:t>
      </w:r>
      <w:r>
        <w:rPr>
          <w:rFonts w:hint="eastAsia" w:ascii="宋体" w:hAnsi="宋体" w:cs="宋体"/>
          <w:color w:val="auto"/>
          <w:highlight w:val="none"/>
          <w:lang w:eastAsia="zh-CN"/>
        </w:rPr>
        <w:t xml:space="preserve">享受</w:t>
      </w:r>
      <w:r>
        <w:rPr>
          <w:rFonts w:hint="eastAsia" w:ascii="宋体" w:hAnsi="宋体" w:eastAsia="宋体" w:cs="宋体"/>
          <w:color w:val="auto"/>
          <w:highlight w:val="none"/>
        </w:rPr>
        <w:t xml:space="preserve">扶持政策获得政府采购合同的，小微企业不得将合同分包给大中型企业，中型企业不得将合同分包给大型企业。</w:t>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33"/>
        <w:jc w:val="center"/>
        <w:pageBreakBefore w:val="0"/>
        <w:spacing w:line="360" w:lineRule="auto"/>
        <w:rPr>
          <w:rFonts w:hint="eastAsia" w:ascii="宋体" w:hAnsi="宋体" w:eastAsia="宋体" w:cs="宋体"/>
          <w:color w:val="auto"/>
          <w:highlight w:val="none"/>
        </w:rPr>
      </w:pPr>
      <w:r/>
      <w:bookmarkStart w:id="38" w:name="_Toc109304973"/>
      <w:r/>
      <w:bookmarkStart w:id="39" w:name="_Toc22878"/>
      <w:r/>
      <w:bookmarkStart w:id="40" w:name="_Toc8291"/>
      <w:r>
        <w:rPr>
          <w:rFonts w:hint="eastAsia" w:ascii="宋体" w:hAnsi="宋体" w:eastAsia="宋体" w:cs="宋体"/>
          <w:color w:val="auto"/>
          <w:highlight w:val="none"/>
        </w:rPr>
        <w:t xml:space="preserve">第三章 合同条款及格式</w:t>
      </w:r>
      <w:bookmarkEnd w:id="38"/>
      <w:r/>
      <w:bookmarkEnd w:id="39"/>
      <w:r/>
      <w:bookmarkEnd w:id="40"/>
      <w:r/>
      <w:r/>
    </w:p>
    <w:p>
      <w:pPr>
        <w:pStyle w:val="945"/>
        <w:ind w:firstLine="40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以下为成交后签定本项目合同的通用条款，成交供应商不得提出实质性的修改，关于专用条款将由采购人与成交供应商结合本项目具体情况协商后签订。</w:t>
      </w:r>
      <w:r/>
    </w:p>
    <w:p>
      <w:pPr>
        <w:pStyle w:val="945"/>
        <w:ind w:firstLine="422"/>
        <w:jc w:val="center"/>
        <w:pageBreakBefore w:val="0"/>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扬州市政府采购合同（服务）（合同编号）</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u w:val="single"/>
          <w:lang w:eastAsia="zh-CN"/>
        </w:rPr>
        <w:t xml:space="preserve">第十六届长三角城市龙舟邀请赛执行服务项目</w:t>
      </w:r>
      <w:r>
        <w:rPr>
          <w:rFonts w:hint="eastAsia" w:ascii="宋体" w:hAnsi="宋体" w:eastAsia="宋体" w:cs="宋体"/>
          <w:color w:val="auto"/>
          <w:sz w:val="21"/>
          <w:szCs w:val="21"/>
          <w:highlight w:val="none"/>
        </w:rPr>
        <w:t xml:space="preserve">                                       </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hAnsi="宋体" w:cs="宋体"/>
          <w:color w:val="auto"/>
          <w:sz w:val="21"/>
          <w:szCs w:val="21"/>
          <w:highlight w:val="none"/>
          <w:u w:val="single"/>
          <w:lang w:eastAsia="zh-CN"/>
        </w:rPr>
        <w:t xml:space="preserve">JSZC-321000-HYZC-C2026-0006</w:t>
      </w:r>
      <w:r>
        <w:rPr>
          <w:rFonts w:hint="eastAsia" w:ascii="宋体" w:hAnsi="宋体" w:eastAsia="宋体" w:cs="宋体"/>
          <w:color w:val="auto"/>
          <w:sz w:val="21"/>
          <w:szCs w:val="21"/>
          <w:highlight w:val="none"/>
          <w:u w:val="single"/>
        </w:rPr>
        <w:t xml:space="preserve">号</w:t>
      </w:r>
      <w:r/>
    </w:p>
    <w:p>
      <w:pPr>
        <w:pStyle w:val="945"/>
        <w:ind w:firstLine="420"/>
        <w:pageBreakBefore w:val="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甲方：（买方）</w:t>
      </w:r>
      <w:r>
        <w:rPr>
          <w:rFonts w:hint="eastAsia" w:ascii="宋体" w:hAnsi="宋体" w:eastAsia="宋体" w:cs="宋体"/>
          <w:color w:val="auto"/>
          <w:sz w:val="21"/>
          <w:szCs w:val="21"/>
          <w:highlight w:val="none"/>
          <w:u w:val="single"/>
          <w:lang w:eastAsia="zh-CN"/>
        </w:rPr>
        <w:t xml:space="preserve">扬州市体育局</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乙方：（卖方）_________</w:t>
      </w:r>
      <w:r/>
    </w:p>
    <w:p>
      <w:pPr>
        <w:pStyle w:val="945"/>
        <w:ind w:firstLine="420"/>
        <w:pageBreakBefore w:val="0"/>
        <w:spacing w:before="120" w:after="120"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见证方：</w:t>
      </w:r>
      <w:r>
        <w:rPr>
          <w:rFonts w:hint="eastAsia" w:ascii="宋体" w:hAnsi="宋体" w:eastAsia="宋体" w:cs="宋体"/>
          <w:color w:val="auto"/>
          <w:sz w:val="21"/>
          <w:szCs w:val="21"/>
          <w:highlight w:val="none"/>
          <w:u w:val="single"/>
          <w:lang w:val="en-US" w:eastAsia="zh-CN"/>
        </w:rPr>
        <w:t xml:space="preserve">江苏华屹工程咨询管理有限公司</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甲、乙双方根据</w:t>
      </w:r>
      <w:r>
        <w:rPr>
          <w:rFonts w:hint="eastAsia" w:ascii="宋体" w:hAnsi="宋体" w:eastAsia="宋体" w:cs="宋体"/>
          <w:color w:val="auto"/>
          <w:sz w:val="21"/>
          <w:szCs w:val="21"/>
          <w:highlight w:val="none"/>
          <w:lang w:eastAsia="zh-CN"/>
        </w:rPr>
        <w:t xml:space="preserve">江苏华屹工程咨询管理有限公司</w:t>
      </w:r>
      <w:r>
        <w:rPr>
          <w:rFonts w:hint="eastAsia" w:ascii="宋体" w:hAnsi="宋体" w:eastAsia="宋体" w:cs="宋体"/>
          <w:color w:val="auto"/>
          <w:sz w:val="21"/>
          <w:szCs w:val="21"/>
          <w:highlight w:val="none"/>
          <w:u w:val="single"/>
          <w:lang w:eastAsia="zh-CN"/>
        </w:rPr>
        <w:t xml:space="preserve">第十六届长三角城市龙舟邀请赛执行服务项目</w:t>
      </w:r>
      <w:r>
        <w:rPr>
          <w:rFonts w:hint="eastAsia" w:ascii="宋体" w:hAnsi="宋体" w:eastAsia="宋体" w:cs="宋体"/>
          <w:color w:val="auto"/>
          <w:sz w:val="21"/>
          <w:szCs w:val="21"/>
          <w:highlight w:val="none"/>
        </w:rPr>
        <w:t xml:space="preserve">竞争性磋商的结果，签署本合同。</w:t>
      </w:r>
      <w:r/>
    </w:p>
    <w:p>
      <w:pPr>
        <w:pStyle w:val="945"/>
        <w:ind w:firstLine="422"/>
        <w:pageBreakBefore w:val="0"/>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一、服务及产品内容</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项目（产品）名称：</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项目服务内容：</w:t>
      </w:r>
      <w:r/>
    </w:p>
    <w:p>
      <w:pPr>
        <w:pStyle w:val="945"/>
        <w:ind w:firstLine="422"/>
        <w:pageBreakBefore w:val="0"/>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二、合同金额</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2.1本合同金额为（大写）：__________________圆（_______________元）人民币。</w:t>
      </w:r>
      <w:r/>
    </w:p>
    <w:p>
      <w:pPr>
        <w:pStyle w:val="945"/>
        <w:ind w:firstLine="422"/>
        <w:pageBreakBefore w:val="0"/>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三、技术资料</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3.1乙方应按采购文件规定的时间向甲方提供使用服务或产品的有关技术资料。</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5"/>
        <w:ind w:firstLine="422"/>
        <w:pageBreakBefore w:val="0"/>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四、知识产权</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945"/>
        <w:ind w:firstLine="422"/>
        <w:pageBreakBefore w:val="0"/>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五、产权担保</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5.1乙方保证所交付的服务或产品的所有权完全属于乙方且无任何抵押、查封等产权瑕疵。</w:t>
      </w:r>
      <w:r/>
    </w:p>
    <w:p>
      <w:pPr>
        <w:pStyle w:val="945"/>
        <w:ind w:firstLine="422"/>
        <w:pageBreakBefore w:val="0"/>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六、履约保证金</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收取履约保证金的，允许成交单位自主选择支票、汇票、本票、保函等非现金形式缴纳或提交，应当在采购合同中约定履约保证金退还的方式、时间、条件和不予退还的情形，明确逾期退还履约保证金的违约责任。</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6.4履约保证收取：</w:t>
      </w:r>
      <w:r>
        <w:rPr>
          <w:rFonts w:hint="eastAsia" w:ascii="宋体" w:hAnsi="宋体" w:eastAsia="宋体" w:cs="宋体"/>
          <w:color w:val="auto"/>
          <w:sz w:val="21"/>
          <w:szCs w:val="21"/>
          <w:highlight w:val="none"/>
          <w:u w:val="single"/>
        </w:rPr>
        <w:t xml:space="preserve">无</w:t>
      </w:r>
      <w:r/>
    </w:p>
    <w:p>
      <w:pPr>
        <w:pStyle w:val="945"/>
        <w:ind w:firstLine="422"/>
        <w:pageBreakBefore w:val="0"/>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七、转包或分包</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7.1本合同范围的服务或产品，应由乙方直接供应，不得转让他人供应；</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7.2除非得到甲方的书面同意，乙方不得部分分包给他人供应。</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7.3如有转让和未经甲方同意的分包行为，甲方有权给予终止合同。</w:t>
      </w:r>
      <w:r/>
    </w:p>
    <w:p>
      <w:pPr>
        <w:pStyle w:val="945"/>
        <w:ind w:left="315" w:firstLine="105"/>
        <w:pageBreakBefore w:val="0"/>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八、服务期</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8.1服务期限：</w:t>
      </w:r>
      <w:r>
        <w:rPr>
          <w:rFonts w:ascii="SimSun" w:hAnsi="SimSun" w:eastAsia="SimSun" w:cs="SimSun"/>
          <w:color w:val="000000"/>
          <w:sz w:val="21"/>
        </w:rPr>
        <w:t xml:space="preserve">自合同签订之日起，至赛事全部结束、场地清理完毕、所有物资按要求交接后止，具体时间按赛事官方时间表执行。</w:t>
      </w:r>
      <w:r>
        <w:rPr>
          <w:rFonts w:hint="eastAsia" w:ascii="宋体" w:hAnsi="宋体" w:eastAsia="宋体" w:cs="宋体"/>
          <w:color w:val="auto"/>
          <w:szCs w:val="21"/>
          <w:highlight w:val="none"/>
          <w:lang w:eastAsia="zh-CN"/>
        </w:rPr>
      </w:r>
      <w:r/>
    </w:p>
    <w:p>
      <w:pPr>
        <w:pStyle w:val="945"/>
        <w:ind w:firstLine="422"/>
        <w:pageBreakBefore w:val="0"/>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九、货款支付</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9.1本合同项下所有款项均以人民币支付。 </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9.2本合同项下的采购资金由甲方支付，付款前乙方向甲方开具发票。</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9.3甲方付款方式：</w:t>
      </w:r>
      <w:r/>
    </w:p>
    <w:p>
      <w:pPr>
        <w:pStyle w:val="945"/>
        <w:ind w:firstLine="422"/>
        <w:pageBreakBefore w:val="0"/>
        <w:spacing w:before="120" w:after="12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合同签订后</w:t>
      </w:r>
      <w:r>
        <w:rPr>
          <w:rFonts w:hint="eastAsia" w:ascii="宋体" w:hAnsi="宋体" w:eastAsia="宋体" w:cs="宋体"/>
          <w:b w:val="0"/>
          <w:bCs w:val="0"/>
          <w:color w:val="auto"/>
          <w:sz w:val="21"/>
          <w:szCs w:val="21"/>
          <w:highlight w:val="none"/>
          <w:lang w:eastAsia="zh-CN"/>
        </w:rPr>
        <w:t xml:space="preserve">，甲方</w:t>
      </w:r>
      <w:r>
        <w:rPr>
          <w:rFonts w:hint="eastAsia" w:ascii="宋体" w:hAnsi="宋体" w:eastAsia="宋体" w:cs="宋体"/>
          <w:b w:val="0"/>
          <w:bCs w:val="0"/>
          <w:color w:val="auto"/>
          <w:sz w:val="21"/>
          <w:szCs w:val="21"/>
          <w:highlight w:val="none"/>
        </w:rPr>
        <w:t xml:space="preserve">预付合同总价的30%；活动结束后，经采购人验收合格，供应商提供发票后1个月内，采购人支付至合同总额的100%。</w:t>
      </w:r>
      <w:r/>
    </w:p>
    <w:p>
      <w:pPr>
        <w:pStyle w:val="945"/>
        <w:ind w:firstLine="422"/>
        <w:pageBreakBefore w:val="0"/>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十、税</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10.1本合同执行中相关的一切税费均由乙方负担。</w:t>
      </w:r>
      <w:r/>
    </w:p>
    <w:p>
      <w:pPr>
        <w:pStyle w:val="945"/>
        <w:ind w:firstLine="422"/>
        <w:pageBreakBefore w:val="0"/>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十一、质量保证及售后服务</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11.1乙方应按采购文件规定的服务或产品性能、技术要求、质量标准向甲方提供。</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11.2乙方提供的服务或产品在质量期内因服务及产品本身的质量问题发生故障，乙方应负责免费更换。对达不到技术要求者，根据实际情况，经双方协商，可按以下办法处理：</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⑴更换：由乙方承担所发生的全部费用。</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⑵贬值处理：由甲乙双方合议定价。</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⑶退还处理：乙方应退还甲方支付的合同款，同时应承担该服务或产品的直接费用（运输、保险、检验、款项利息及银行手续费等）。</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11.3如在使用过程中发生质量问题，乙方在接到甲方通知后在______小时内到达甲方现场。</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11.4在质保期内，乙方应对服务或产品出现的质量及安全问题负责处理解决并承担一切费用。</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11.5上述的服务或产品免费保修期为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年，因人为因素出现的故障不在免费保修范围内。超过保修期的机器设备，</w:t>
      </w:r>
      <w:r>
        <w:rPr>
          <w:rFonts w:hint="eastAsia" w:hAnsi="宋体" w:cs="宋体"/>
          <w:color w:val="auto"/>
          <w:sz w:val="21"/>
          <w:szCs w:val="21"/>
          <w:highlight w:val="none"/>
          <w:lang w:eastAsia="zh-CN"/>
        </w:rPr>
        <w:t xml:space="preserve">终身</w:t>
      </w:r>
      <w:r>
        <w:rPr>
          <w:rFonts w:hint="eastAsia" w:ascii="宋体" w:hAnsi="宋体" w:eastAsia="宋体" w:cs="宋体"/>
          <w:color w:val="auto"/>
          <w:sz w:val="21"/>
          <w:szCs w:val="21"/>
          <w:highlight w:val="none"/>
        </w:rPr>
        <w:t xml:space="preserve">维修，维修时只收部件成本费。</w:t>
      </w:r>
      <w:r/>
    </w:p>
    <w:p>
      <w:pPr>
        <w:pStyle w:val="945"/>
        <w:ind w:firstLine="422"/>
        <w:pageBreakBefore w:val="0"/>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十二、调试和验收</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12.2乙方交付前应对服务或产品作出全面检查和对验收文件进行整理，并列出清单，作为甲方交付验收和使用的技术条件依据，检验的结果应随服务或产品交甲方。</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12.3甲方对乙方提供的服务或产品在使用前进行调试时，乙方需负责安装并培训甲方的使用操作人员，并协助甲方一起调试，直到符合技术要求，甲方才做最终验收。</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12.4对技术复杂的服务或产品，甲方可请国家认可的专业检测机构参与初步验收及最终验收，并由其出具质量检测报告。</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12.5验收时乙方必须在现场，验收完毕后作出验收结果报告；验收费用由甲乙双方协商解决。</w:t>
      </w:r>
      <w:r/>
    </w:p>
    <w:p>
      <w:pPr>
        <w:pStyle w:val="945"/>
        <w:ind w:firstLine="422"/>
        <w:pageBreakBefore w:val="0"/>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十三、服务或产品包装、发运及运输</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13.1乙方应在服务或产品发运前对其进行满足运输距离、防潮、防震、防锈和防破损装卸等要求包装，以保证服务或产品安全运达甲方指定地点。</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13.2使用说明书、质量检验证明书、随配附件和工具以及清单一并交付甲方。</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13.3乙方在服务或产品发运手续办理完毕后24小时内或</w:t>
      </w:r>
      <w:r>
        <w:rPr>
          <w:rFonts w:hint="eastAsia" w:hAnsi="宋体" w:cs="宋体"/>
          <w:color w:val="auto"/>
          <w:sz w:val="21"/>
          <w:szCs w:val="21"/>
          <w:highlight w:val="none"/>
          <w:lang w:eastAsia="zh-CN"/>
        </w:rPr>
        <w:t xml:space="preserve">交付</w:t>
      </w:r>
      <w:r>
        <w:rPr>
          <w:rFonts w:hint="eastAsia" w:ascii="宋体" w:hAnsi="宋体" w:eastAsia="宋体" w:cs="宋体"/>
          <w:color w:val="auto"/>
          <w:sz w:val="21"/>
          <w:szCs w:val="21"/>
          <w:highlight w:val="none"/>
        </w:rPr>
        <w:t xml:space="preserve">甲方48小时前通知甲方，以准备接受交付。</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13.4服务在交付甲方前发生的风险均由乙方负责。</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13.5服务或产品在规定的交付期限内由乙方送达甲方指定的地点视为交付，乙方同时需通知甲方服务或产品已送达。</w:t>
      </w:r>
      <w:r/>
    </w:p>
    <w:p>
      <w:pPr>
        <w:pStyle w:val="945"/>
        <w:ind w:firstLine="422"/>
        <w:pageBreakBefore w:val="0"/>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十四、违约责任</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14.1甲方无正当理由拒收服务或产品的，甲方向乙方偿付拒收款项总值的百分之五违约金。</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14.2甲方无故逾期验收和办理款项支付手续的,甲方应按逾期付款总额每日万分之五向乙方支付违约金。</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945"/>
        <w:ind w:firstLine="422"/>
        <w:pageBreakBefore w:val="0"/>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十五、不可抗力事件处理</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15.1在合同有效期内，任何一方因不可抗力事件导致不能履行合同，则合同履行期可延长，其延长期与不可抗力影响期相同。</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15.2不可抗力事件发生后，应立即通知对方，并寄送有关权威机构出具的证明。</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15.3不可抗力事件延续120天以上，双方应通过友好协商，确定是否继续履行合同。</w:t>
      </w:r>
      <w:r/>
    </w:p>
    <w:p>
      <w:pPr>
        <w:pStyle w:val="945"/>
        <w:ind w:firstLine="422"/>
        <w:pageBreakBefore w:val="0"/>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十六、诉讼</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16.1双方在执行合同中所发生的一切争议，应通过协商解决。如协商不成，可向合同签订地法院起诉，合同签订地在此约定为扬州市。</w:t>
      </w:r>
      <w:r/>
    </w:p>
    <w:p>
      <w:pPr>
        <w:ind w:firstLine="422"/>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十七、</w:t>
      </w:r>
      <w:r>
        <w:rPr>
          <w:rFonts w:hint="eastAsia" w:ascii="宋体" w:hAnsi="宋体" w:eastAsia="宋体" w:cs="宋体"/>
          <w:bCs/>
          <w:color w:val="auto"/>
          <w:szCs w:val="21"/>
          <w:highlight w:val="none"/>
        </w:rPr>
        <w:t xml:space="preserve">为落实好政府采购履约资金扶持政策，乙方可凭政府采购合同办理融资贷款，详见江苏政府采购网“政采贷”专栏</w:t>
      </w:r>
      <w:r>
        <w:rPr>
          <w:rFonts w:hint="eastAsia" w:ascii="宋体" w:hAnsi="宋体" w:eastAsia="宋体" w:cs="宋体"/>
          <w:color w:val="auto"/>
          <w:szCs w:val="21"/>
          <w:highlight w:val="none"/>
        </w:rPr>
        <w:t xml:space="preserve">。</w:t>
      </w:r>
      <w:r/>
    </w:p>
    <w:p>
      <w:pPr>
        <w:pStyle w:val="945"/>
        <w:ind w:firstLine="422"/>
        <w:pageBreakBefore w:val="0"/>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十八、合同生效及其它</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合同经双方法定代表人签章并加盖单位公章，并经</w:t>
      </w:r>
      <w:r>
        <w:rPr>
          <w:rFonts w:hint="eastAsia" w:ascii="宋体" w:hAnsi="宋体" w:eastAsia="宋体" w:cs="宋体"/>
          <w:color w:val="auto"/>
          <w:sz w:val="21"/>
          <w:szCs w:val="21"/>
          <w:highlight w:val="none"/>
          <w:lang w:eastAsia="zh-CN"/>
        </w:rPr>
        <w:t xml:space="preserve">江苏华屹工程咨询管理有限公司</w:t>
      </w:r>
      <w:r>
        <w:rPr>
          <w:rFonts w:hint="eastAsia" w:ascii="宋体" w:hAnsi="宋体" w:eastAsia="宋体" w:cs="宋体"/>
          <w:color w:val="auto"/>
          <w:sz w:val="21"/>
          <w:szCs w:val="21"/>
          <w:highlight w:val="none"/>
        </w:rPr>
        <w:t xml:space="preserve">见证盖章后生效。</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18.2本合同未尽事宜，遵照《</w:t>
      </w:r>
      <w:r>
        <w:rPr>
          <w:rFonts w:hint="eastAsia" w:ascii="宋体" w:hAnsi="宋体" w:eastAsia="宋体" w:cs="宋体"/>
          <w:color w:val="auto"/>
          <w:sz w:val="21"/>
          <w:szCs w:val="21"/>
          <w:highlight w:val="none"/>
          <w:lang w:val="en-US" w:eastAsia="zh-CN"/>
        </w:rPr>
        <w:t xml:space="preserve">中华人民共和国</w:t>
      </w:r>
      <w:r>
        <w:rPr>
          <w:rFonts w:hint="eastAsia" w:ascii="宋体" w:hAnsi="宋体" w:eastAsia="宋体" w:cs="宋体"/>
          <w:color w:val="auto"/>
          <w:sz w:val="21"/>
          <w:szCs w:val="21"/>
          <w:highlight w:val="none"/>
        </w:rPr>
        <w:t xml:space="preserve">民法典》有关条文执行。</w:t>
      </w:r>
      <w:r/>
    </w:p>
    <w:p>
      <w:pPr>
        <w:pStyle w:val="945"/>
        <w:ind w:firstLine="42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18.3本合同正本一式</w:t>
      </w:r>
      <w:r>
        <w:rPr>
          <w:rFonts w:hint="eastAsia" w:hAnsi="宋体" w:cs="宋体"/>
          <w:color w:val="auto"/>
          <w:sz w:val="21"/>
          <w:szCs w:val="21"/>
          <w:highlight w:val="none"/>
          <w:lang w:val="en-US" w:eastAsia="zh-CN"/>
        </w:rPr>
        <w:t xml:space="preserve">伍</w:t>
      </w:r>
      <w:r>
        <w:rPr>
          <w:rFonts w:hint="eastAsia" w:ascii="宋体" w:hAnsi="宋体" w:eastAsia="宋体" w:cs="宋体"/>
          <w:color w:val="auto"/>
          <w:sz w:val="21"/>
          <w:szCs w:val="21"/>
          <w:highlight w:val="none"/>
        </w:rPr>
        <w:t xml:space="preserve">份，具有同等法律效力，甲、乙</w:t>
      </w:r>
      <w:r>
        <w:rPr>
          <w:rFonts w:hint="eastAsia" w:hAnsi="宋体" w:cs="宋体"/>
          <w:color w:val="auto"/>
          <w:sz w:val="21"/>
          <w:szCs w:val="21"/>
          <w:highlight w:val="none"/>
          <w:lang w:eastAsia="zh-CN"/>
        </w:rPr>
        <w:t xml:space="preserve">双</w:t>
      </w:r>
      <w:r>
        <w:rPr>
          <w:rFonts w:hint="eastAsia" w:ascii="宋体" w:hAnsi="宋体" w:eastAsia="宋体" w:cs="宋体"/>
          <w:color w:val="auto"/>
          <w:sz w:val="21"/>
          <w:szCs w:val="21"/>
          <w:highlight w:val="none"/>
        </w:rPr>
        <w:t xml:space="preserve">方</w:t>
      </w:r>
      <w:r>
        <w:rPr>
          <w:rFonts w:hint="eastAsia" w:hAnsi="宋体" w:cs="宋体"/>
          <w:color w:val="auto"/>
          <w:sz w:val="21"/>
          <w:szCs w:val="21"/>
          <w:highlight w:val="none"/>
          <w:lang w:eastAsia="zh-CN"/>
        </w:rPr>
        <w:t xml:space="preserve">各</w:t>
      </w:r>
      <w:r>
        <w:rPr>
          <w:rFonts w:hint="eastAsia" w:ascii="宋体" w:hAnsi="宋体" w:eastAsia="宋体" w:cs="宋体"/>
          <w:color w:val="auto"/>
          <w:sz w:val="21"/>
          <w:szCs w:val="21"/>
          <w:highlight w:val="none"/>
        </w:rPr>
        <w:t xml:space="preserve">执</w:t>
      </w:r>
      <w:r>
        <w:rPr>
          <w:rFonts w:hint="eastAsia" w:hAnsi="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rPr>
        <w:t xml:space="preserve">份、见证方执</w:t>
      </w:r>
      <w:r>
        <w:rPr>
          <w:rFonts w:hint="eastAsia" w:hAnsi="宋体" w:cs="宋体"/>
          <w:color w:val="auto"/>
          <w:sz w:val="21"/>
          <w:szCs w:val="21"/>
          <w:highlight w:val="none"/>
          <w:lang w:val="en-US" w:eastAsia="zh-CN"/>
        </w:rPr>
        <w:t xml:space="preserve">壹</w:t>
      </w:r>
      <w:r>
        <w:rPr>
          <w:rFonts w:hint="eastAsia" w:ascii="宋体" w:hAnsi="宋体" w:eastAsia="宋体" w:cs="宋体"/>
          <w:color w:val="auto"/>
          <w:sz w:val="21"/>
          <w:szCs w:val="21"/>
          <w:highlight w:val="none"/>
        </w:rPr>
        <w:t xml:space="preserve">份。  </w:t>
      </w:r>
      <w:r/>
    </w:p>
    <w:tbl>
      <w:tblPr>
        <w:tblStyle w:val="757"/>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5"/>
              <w:pageBreakBefore w:val="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lang w:eastAsia="zh-CN"/>
              </w:rPr>
              <w:t xml:space="preserve">扬州市体育局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5"/>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5"/>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5"/>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5"/>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5"/>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5"/>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5"/>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5"/>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5"/>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5"/>
              <w:pageBreakBefore w:val="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见证方：</w:t>
            </w:r>
            <w:r>
              <w:rPr>
                <w:rFonts w:hint="eastAsia" w:ascii="宋体" w:hAnsi="宋体" w:eastAsia="宋体" w:cs="宋体"/>
                <w:color w:val="auto"/>
                <w:sz w:val="21"/>
                <w:szCs w:val="21"/>
                <w:highlight w:val="none"/>
                <w:lang w:eastAsia="zh-CN"/>
              </w:rPr>
              <w:t xml:space="preserve">江苏华屹工程咨询管理有限公司</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5"/>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5"/>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5"/>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5"/>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5"/>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945"/>
        <w:pageBreakBefore w:val="0"/>
        <w:spacing w:before="120" w:after="12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sectPr>
          <w:headerReference w:type="default" r:id="rId10"/>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highlight w:val="none"/>
        </w:rPr>
      </w:r>
      <w:r/>
    </w:p>
    <w:p>
      <w:pPr>
        <w:pStyle w:val="933"/>
        <w:jc w:val="center"/>
        <w:pageBreakBefore w:val="0"/>
        <w:spacing w:line="360" w:lineRule="auto"/>
        <w:rPr>
          <w:rFonts w:hint="eastAsia" w:ascii="宋体" w:hAnsi="宋体" w:eastAsia="宋体" w:cs="宋体"/>
          <w:color w:val="auto"/>
          <w:highlight w:val="none"/>
        </w:rPr>
      </w:pPr>
      <w:r/>
      <w:bookmarkStart w:id="41" w:name="_Toc23039"/>
      <w:r/>
      <w:bookmarkStart w:id="42" w:name="_Toc23859"/>
      <w:r/>
      <w:bookmarkStart w:id="43" w:name="_Toc109304974"/>
      <w:r>
        <w:rPr>
          <w:rFonts w:hint="eastAsia" w:ascii="宋体" w:hAnsi="宋体" w:eastAsia="宋体" w:cs="宋体"/>
          <w:color w:val="auto"/>
          <w:highlight w:val="none"/>
        </w:rPr>
        <w:t xml:space="preserve">第四章 项目需求</w:t>
      </w:r>
      <w:bookmarkEnd w:id="41"/>
      <w:r/>
      <w:bookmarkEnd w:id="42"/>
      <w:r/>
      <w:bookmarkEnd w:id="43"/>
      <w:r/>
      <w:r/>
    </w:p>
    <w:p>
      <w:pP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pStyle w:val="794"/>
        <w:ind w:left="0"/>
        <w:spacing w:line="360" w:lineRule="auto"/>
        <w:rPr>
          <w:rFonts w:ascii="宋体" w:hAnsi="宋体" w:cs="宋体"/>
          <w:szCs w:val="21"/>
          <w:highlight w:val="none"/>
        </w:rPr>
      </w:pPr>
      <w:r>
        <w:rPr>
          <w:rFonts w:hint="eastAsia" w:ascii="宋体" w:hAnsi="宋体" w:cs="宋体"/>
          <w:szCs w:val="21"/>
          <w:highlight w:val="none"/>
        </w:rPr>
        <w:t xml:space="preserve">项目属性:服务类项目</w:t>
      </w:r>
      <w:r/>
    </w:p>
    <w:p>
      <w:pPr>
        <w:pStyle w:val="794"/>
        <w:ind w:left="0"/>
        <w:spacing w:line="360" w:lineRule="auto"/>
        <w:rPr>
          <w:rFonts w:ascii="宋体" w:hAnsi="宋体" w:cs="宋体"/>
          <w:szCs w:val="21"/>
          <w:highlight w:val="none"/>
        </w:rPr>
      </w:pPr>
      <w:r>
        <w:rPr>
          <w:rFonts w:hint="eastAsia" w:ascii="宋体" w:hAnsi="宋体" w:cs="宋体"/>
          <w:szCs w:val="21"/>
          <w:highlight w:val="none"/>
        </w:rPr>
        <w:t xml:space="preserve">其他要求</w:t>
      </w:r>
      <w:r/>
    </w:p>
    <w:p>
      <w:pPr>
        <w:pStyle w:val="794"/>
        <w:ind w:left="0" w:firstLine="420"/>
        <w:spacing w:line="360" w:lineRule="auto"/>
        <w:rPr>
          <w:rFonts w:ascii="宋体" w:hAnsi="宋体" w:cs="宋体"/>
          <w:b/>
          <w:bCs/>
          <w:szCs w:val="21"/>
          <w:highlight w:val="none"/>
        </w:rPr>
      </w:pPr>
      <w:r>
        <w:rPr>
          <w:rFonts w:hint="eastAsia" w:ascii="宋体" w:hAnsi="宋体" w:cs="宋体"/>
          <w:szCs w:val="21"/>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宋体" w:hAnsi="宋体" w:cs="宋体"/>
          <w:i w:val="0"/>
          <w:iCs w:val="0"/>
          <w:szCs w:val="21"/>
          <w:highlight w:val="none"/>
          <w:u w:val="none"/>
        </w:rPr>
        <w:t xml:space="preserve">节能产品、环境标志产品品目清单以递交响应文件截止时已正式公布的最近一期信息为准，</w:t>
      </w:r>
      <w:r>
        <w:rPr>
          <w:rFonts w:hint="eastAsia" w:ascii="宋体" w:hAnsi="宋体" w:cs="宋体"/>
          <w:bCs/>
          <w:i w:val="0"/>
          <w:iCs w:val="0"/>
          <w:szCs w:val="21"/>
          <w:highlight w:val="none"/>
          <w:u w:val="none"/>
        </w:rPr>
        <w:t xml:space="preserve">如属政府强制采购产品未提供认证证书的或认证证书提供不全的将视为未实质性响应采购要求</w:t>
      </w:r>
      <w:r>
        <w:rPr>
          <w:rFonts w:hint="eastAsia" w:ascii="宋体" w:hAnsi="宋体" w:cs="宋体"/>
          <w:i w:val="0"/>
          <w:iCs w:val="0"/>
          <w:szCs w:val="21"/>
          <w:highlight w:val="none"/>
          <w:u w:val="none"/>
        </w:rPr>
        <w:t xml:space="preserve">。其他条件</w:t>
      </w:r>
      <w:r>
        <w:rPr>
          <w:rFonts w:hint="eastAsia" w:ascii="宋体" w:hAnsi="宋体" w:cs="宋体"/>
          <w:szCs w:val="21"/>
          <w:highlight w:val="none"/>
        </w:rPr>
        <w:t xml:space="preserve">相同情况下，应当优先采购节能产品、环境标志产品。</w:t>
      </w:r>
      <w:r/>
    </w:p>
    <w:p>
      <w:pPr>
        <w:pStyle w:val="794"/>
        <w:ind w:left="0" w:firstLine="525"/>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供应商对于投标产品的包装应按照“财办库〔2020〕123号《关于印发《商品包装政府采购需求标准（试行）》《快递包装政府采购需求标准（试行）》的通知》”执行。</w:t>
      </w:r>
      <w:r/>
    </w:p>
    <w:p>
      <w:pPr>
        <w:pStyle w:val="794"/>
        <w:ind w:left="0" w:firstLine="0"/>
        <w:jc w:val="center"/>
        <w:spacing w:line="360" w:lineRule="auto"/>
        <w:rPr>
          <w:rFonts w:ascii="宋体" w:hAnsi="宋体" w:cs="宋体"/>
          <w:b/>
          <w:szCs w:val="21"/>
          <w:highlight w:val="none"/>
        </w:rPr>
      </w:pPr>
      <w:r>
        <w:rPr>
          <w:rFonts w:hint="eastAsia" w:ascii="宋体" w:hAnsi="宋体" w:cs="宋体"/>
          <w:b/>
          <w:szCs w:val="21"/>
          <w:highlight w:val="none"/>
        </w:rPr>
        <w:t xml:space="preserve">采购标的对应的中小企业划分标准所属行业一览表</w:t>
      </w:r>
      <w:r/>
    </w:p>
    <w:tbl>
      <w:tblPr>
        <w:tblStyle w:val="757"/>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6"/>
        <w:gridCol w:w="3371"/>
        <w:gridCol w:w="4292"/>
      </w:tblGrid>
      <w:tr>
        <w:trPr>
          <w:cantSplit/>
          <w:jc w:val="center"/>
          <w:trHeight w:val="453"/>
        </w:trPr>
        <w:tc>
          <w:tcPr>
            <w:tcW w:w="107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W w:w="337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采购标的</w:t>
            </w:r>
            <w:r/>
          </w:p>
        </w:tc>
        <w:tc>
          <w:tcPr>
            <w:tcW w:w="429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对应中小企业划分标准所属行业</w:t>
            </w:r>
            <w:r/>
          </w:p>
        </w:tc>
      </w:tr>
      <w:tr>
        <w:trPr>
          <w:cantSplit/>
          <w:jc w:val="center"/>
          <w:trHeight w:val="413"/>
        </w:trPr>
        <w:tc>
          <w:tcPr>
            <w:tcW w:w="107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337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eastAsia="宋体" w:cs="宋体"/>
                <w:color w:val="auto"/>
                <w:szCs w:val="21"/>
                <w:highlight w:val="none"/>
                <w:lang w:eastAsia="zh-CN"/>
              </w:rPr>
              <w:t xml:space="preserve">第十六届长三角城市龙舟邀请赛执行服务项目</w:t>
            </w:r>
            <w:r/>
          </w:p>
        </w:tc>
        <w:tc>
          <w:tcPr>
            <w:tcW w:w="429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其他未列明</w:t>
            </w:r>
            <w:r>
              <w:rPr>
                <w:rFonts w:hint="eastAsia" w:ascii="宋体" w:hAnsi="宋体" w:cs="宋体"/>
                <w:szCs w:val="21"/>
                <w:highlight w:val="none"/>
                <w:lang w:val="zh-CN"/>
              </w:rPr>
              <w:t xml:space="preserve">行业</w:t>
            </w:r>
            <w:r/>
          </w:p>
        </w:tc>
      </w:tr>
    </w:tbl>
    <w:p>
      <w:pPr>
        <w:jc w:val="left"/>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本项目为第十六届长三角城市龙舟邀请赛的执行服务，预算价为105万元。最高限价为105万元，报价超过最高限价视为无效响应处理。</w:t>
      </w:r>
      <w:r/>
    </w:p>
    <w:p>
      <w:pPr>
        <w:ind w:right="210" w:firstLine="422"/>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一、项目概况</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为推动扬州深入参与长三角一体化交流合作，放大“世界运河之都”品牌效应，扬州市承办第十六届长三角城市龙舟邀请赛。</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（一）组织机构</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主办单位：江苏省体育局、上海市体育局、浙江省体育局、安徽省体育局</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承办单位：江苏省龙舟协会、上海市龙舟协会、浙江省龙舟协会、安徽省龙舟运动协会、扬州市体育局、蜀冈-瘦西湖风景名胜区管委会</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（二）时间地点</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2026年</w:t>
      </w:r>
      <w:r>
        <w:rPr>
          <w:rFonts w:hint="eastAsia" w:ascii="宋体" w:hAnsi="宋体" w:eastAsia="宋体" w:cs="宋体"/>
          <w:bCs/>
          <w:color w:val="auto"/>
          <w:sz w:val="21"/>
          <w:szCs w:val="21"/>
          <w:highlight w:val="none"/>
        </w:rPr>
        <w:t xml:space="preserve">6月27-28日，运河三湾景区（古运河开发大桥—三湾公园剪影桥段）</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（三）竞赛项目</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设22人龙舟200米、500米直道竞速，分预赛、复赛、半决赛、决赛4个阶段进行。</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（四）参与人员</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领导嘉宾：江苏省、上海市、浙江省、安徽省体育局、龙舟协会相关负责人，预计20人；</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参赛运动队：江苏省、上海市、浙江省、安徽省龙舟队，每个地区3支队伍，每队27人，连同随队来扬观赛旅游人员，预计400人。</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技术官员及工作人员：约80人；</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合计约500人。</w:t>
      </w:r>
      <w:r/>
    </w:p>
    <w:p>
      <w:pPr>
        <w:ind w:right="210" w:firstLine="420"/>
        <w:jc w:val="left"/>
        <w:pageBreakBefore w:val="0"/>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（五）赛事日程</w:t>
      </w:r>
      <w:r/>
    </w:p>
    <w:tbl>
      <w:tblPr>
        <w:tblStyle w:val="757"/>
        <w:tblW w:w="7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1"/>
        <w:gridCol w:w="1430"/>
        <w:gridCol w:w="4478"/>
      </w:tblGrid>
      <w:tr>
        <w:trPr>
          <w:jc w:val="center"/>
          <w:trHeight w:val="547" w:hRule="exact"/>
        </w:trPr>
        <w:tc>
          <w:tcPr>
            <w:gridSpan w:val="2"/>
            <w:tcW w:w="3121" w:type="dxa"/>
            <w:vAlign w:val="center"/>
            <w:textDirection w:val="lrTb"/>
            <w:noWrap w:val="false"/>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日期</w:t>
            </w:r>
            <w:r/>
          </w:p>
        </w:tc>
        <w:tc>
          <w:tcPr>
            <w:tcW w:w="4478" w:type="dxa"/>
            <w:vAlign w:val="center"/>
            <w:textDirection w:val="lrTb"/>
            <w:noWrap w:val="false"/>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内容</w:t>
            </w:r>
            <w:r/>
          </w:p>
        </w:tc>
      </w:tr>
      <w:tr>
        <w:trPr>
          <w:jc w:val="center"/>
          <w:trHeight w:val="547" w:hRule="exact"/>
        </w:trPr>
        <w:tc>
          <w:tcPr>
            <w:gridSpan w:val="2"/>
            <w:tcW w:w="3121" w:type="dxa"/>
            <w:vAlign w:val="center"/>
            <w:textDirection w:val="lrTb"/>
            <w:noWrap w:val="false"/>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2026年</w:t>
            </w:r>
            <w:r>
              <w:rPr>
                <w:rFonts w:hint="eastAsia" w:ascii="宋体" w:hAnsi="宋体" w:eastAsia="宋体" w:cs="宋体"/>
                <w:bCs/>
                <w:color w:val="auto"/>
                <w:sz w:val="21"/>
                <w:szCs w:val="21"/>
                <w:highlight w:val="none"/>
              </w:rPr>
              <w:t xml:space="preserve">6月25日（周四）</w:t>
            </w:r>
            <w:r/>
          </w:p>
        </w:tc>
        <w:tc>
          <w:tcPr>
            <w:tcW w:w="4478" w:type="dxa"/>
            <w:vAlign w:val="center"/>
            <w:textDirection w:val="lrTb"/>
            <w:noWrap w:val="false"/>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完成赛场搭建</w:t>
            </w:r>
            <w:r/>
          </w:p>
        </w:tc>
      </w:tr>
      <w:tr>
        <w:trPr>
          <w:jc w:val="center"/>
          <w:trHeight w:val="547" w:hRule="exact"/>
        </w:trPr>
        <w:tc>
          <w:tcPr>
            <w:gridSpan w:val="2"/>
            <w:tcW w:w="3121" w:type="dxa"/>
            <w:vAlign w:val="center"/>
            <w:textDirection w:val="lrTb"/>
            <w:noWrap w:val="false"/>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2026年</w:t>
            </w:r>
            <w:r>
              <w:rPr>
                <w:rFonts w:hint="eastAsia" w:ascii="宋体" w:hAnsi="宋体" w:eastAsia="宋体" w:cs="宋体"/>
                <w:bCs/>
                <w:color w:val="auto"/>
                <w:sz w:val="21"/>
                <w:szCs w:val="21"/>
                <w:highlight w:val="none"/>
              </w:rPr>
              <w:t xml:space="preserve">6月26日（周五）</w:t>
            </w:r>
            <w:r/>
          </w:p>
        </w:tc>
        <w:tc>
          <w:tcPr>
            <w:tcW w:w="4478" w:type="dxa"/>
            <w:vAlign w:val="center"/>
            <w:textDirection w:val="lrTb"/>
            <w:noWrap w:val="false"/>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技术官员报到，开展赛前培训</w:t>
            </w:r>
            <w:r/>
          </w:p>
        </w:tc>
      </w:tr>
      <w:tr>
        <w:trPr>
          <w:jc w:val="center"/>
          <w:trHeight w:val="1241" w:hRule="exact"/>
        </w:trPr>
        <w:tc>
          <w:tcPr>
            <w:gridSpan w:val="2"/>
            <w:tcW w:w="3121" w:type="dxa"/>
            <w:vAlign w:val="center"/>
            <w:textDirection w:val="lrTb"/>
            <w:noWrap w:val="false"/>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2026年</w:t>
            </w:r>
            <w:r>
              <w:rPr>
                <w:rFonts w:hint="eastAsia" w:ascii="宋体" w:hAnsi="宋体" w:eastAsia="宋体" w:cs="宋体"/>
                <w:bCs/>
                <w:color w:val="auto"/>
                <w:sz w:val="21"/>
                <w:szCs w:val="21"/>
                <w:highlight w:val="none"/>
              </w:rPr>
              <w:t xml:space="preserve">6月27日（周六）</w:t>
            </w:r>
            <w:r/>
          </w:p>
        </w:tc>
        <w:tc>
          <w:tcPr>
            <w:tcW w:w="4478" w:type="dxa"/>
            <w:vAlign w:val="center"/>
            <w:textDirection w:val="lrTb"/>
            <w:noWrap w:val="false"/>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运动队报到，开展赛前适应性训练</w:t>
            </w:r>
            <w:r/>
          </w:p>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组织赛前全流程演练</w:t>
            </w:r>
            <w:r/>
          </w:p>
        </w:tc>
      </w:tr>
      <w:tr>
        <w:trPr>
          <w:jc w:val="center"/>
          <w:trHeight w:val="547" w:hRule="exact"/>
        </w:trPr>
        <w:tc>
          <w:tcPr>
            <w:tcW w:w="1691" w:type="dxa"/>
            <w:vAlign w:val="center"/>
            <w:vMerge w:val="restart"/>
            <w:textDirection w:val="lrTb"/>
            <w:noWrap w:val="false"/>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2026年</w:t>
            </w:r>
            <w:r>
              <w:rPr>
                <w:rFonts w:hint="eastAsia" w:ascii="宋体" w:hAnsi="宋体" w:eastAsia="宋体" w:cs="宋体"/>
                <w:bCs/>
                <w:color w:val="auto"/>
                <w:sz w:val="21"/>
                <w:szCs w:val="21"/>
                <w:highlight w:val="none"/>
              </w:rPr>
              <w:t xml:space="preserve">6月28日</w:t>
            </w:r>
            <w:r/>
          </w:p>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（周日）</w:t>
            </w:r>
            <w:r/>
          </w:p>
        </w:tc>
        <w:tc>
          <w:tcPr>
            <w:tcW w:w="1430" w:type="dxa"/>
            <w:vAlign w:val="center"/>
            <w:textDirection w:val="lrTb"/>
            <w:noWrap w:val="false"/>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上午</w:t>
            </w:r>
            <w:r/>
          </w:p>
        </w:tc>
        <w:tc>
          <w:tcPr>
            <w:tcW w:w="4478" w:type="dxa"/>
            <w:vAlign w:val="center"/>
            <w:textDirection w:val="lrTb"/>
            <w:noWrap w:val="false"/>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开赛仪式、200米直道竞速</w:t>
            </w:r>
            <w:r/>
          </w:p>
        </w:tc>
      </w:tr>
      <w:tr>
        <w:trPr>
          <w:jc w:val="center"/>
          <w:trHeight w:val="547" w:hRule="exact"/>
        </w:trPr>
        <w:tc>
          <w:tcPr>
            <w:tcW w:w="1691" w:type="dxa"/>
            <w:vAlign w:val="center"/>
            <w:vMerge w:val="continue"/>
            <w:textDirection w:val="lrTb"/>
            <w:noWrap w:val="false"/>
          </w:tcPr>
          <w:p>
            <w:pPr>
              <w:ind w:firstLine="420"/>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0" w:type="dxa"/>
            <w:vAlign w:val="center"/>
            <w:textDirection w:val="lrTb"/>
            <w:noWrap w:val="false"/>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下午</w:t>
            </w:r>
            <w:r/>
          </w:p>
        </w:tc>
        <w:tc>
          <w:tcPr>
            <w:tcW w:w="4478" w:type="dxa"/>
            <w:vAlign w:val="center"/>
            <w:textDirection w:val="lrTb"/>
            <w:noWrap w:val="false"/>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500米直道竞速、颁奖仪式</w:t>
            </w:r>
            <w:r/>
          </w:p>
        </w:tc>
      </w:tr>
      <w:tr>
        <w:trPr>
          <w:jc w:val="center"/>
          <w:trHeight w:val="590" w:hRule="exact"/>
        </w:trPr>
        <w:tc>
          <w:tcPr>
            <w:gridSpan w:val="2"/>
            <w:tcW w:w="3121" w:type="dxa"/>
            <w:vAlign w:val="center"/>
            <w:textDirection w:val="lrTb"/>
            <w:noWrap w:val="false"/>
          </w:tcPr>
          <w:p>
            <w:pPr>
              <w:ind w:firstLine="420"/>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6月29日（周一）</w:t>
            </w:r>
            <w:r/>
          </w:p>
        </w:tc>
        <w:tc>
          <w:tcPr>
            <w:tcW w:w="4478" w:type="dxa"/>
            <w:vAlign w:val="center"/>
            <w:textDirection w:val="lrTb"/>
            <w:noWrap w:val="false"/>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运动员离会，赛场拆除</w:t>
            </w:r>
            <w:r/>
          </w:p>
        </w:tc>
      </w:tr>
    </w:tbl>
    <w:p>
      <w:pPr>
        <w:ind w:right="210" w:firstLine="420"/>
        <w:jc w:val="left"/>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（六）录取名次与奖励</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比赛录取前8名（按照200米、500米竞速赛积分之和计算总成绩），颁发奖杯、证书，发放奖金。奖金标准如下（税后）：</w:t>
      </w:r>
      <w:r/>
    </w:p>
    <w:tbl>
      <w:tblPr>
        <w:tblStyle w:val="757"/>
        <w:tblW w:w="8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9"/>
        <w:gridCol w:w="883"/>
        <w:gridCol w:w="883"/>
        <w:gridCol w:w="883"/>
        <w:gridCol w:w="782"/>
        <w:gridCol w:w="782"/>
        <w:gridCol w:w="782"/>
        <w:gridCol w:w="810"/>
        <w:gridCol w:w="782"/>
      </w:tblGrid>
      <w:tr>
        <w:trPr>
          <w:jc w:val="center"/>
          <w:trHeight w:val="487" w:hRule="exact"/>
        </w:trPr>
        <w:tc>
          <w:tcPr>
            <w:tcW w:w="1789" w:type="dxa"/>
            <w:vAlign w:val="center"/>
            <w:textDirection w:val="lrTb"/>
            <w:noWrap/>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名次</w:t>
            </w:r>
            <w:r/>
          </w:p>
        </w:tc>
        <w:tc>
          <w:tcPr>
            <w:tcBorders>
              <w:bottom w:val="single" w:color="auto" w:sz="4" w:space="0"/>
            </w:tcBorders>
            <w:tcW w:w="883" w:type="dxa"/>
            <w:vAlign w:val="center"/>
            <w:textDirection w:val="lrTb"/>
            <w:noWrap/>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w:t>
            </w:r>
            <w:r/>
          </w:p>
        </w:tc>
        <w:tc>
          <w:tcPr>
            <w:tcBorders>
              <w:bottom w:val="single" w:color="auto" w:sz="4" w:space="0"/>
            </w:tcBorders>
            <w:tcW w:w="883" w:type="dxa"/>
            <w:vAlign w:val="center"/>
            <w:textDirection w:val="lrTb"/>
            <w:noWrap/>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w:t>
            </w:r>
            <w:r/>
          </w:p>
        </w:tc>
        <w:tc>
          <w:tcPr>
            <w:tcBorders>
              <w:bottom w:val="single" w:color="auto" w:sz="4" w:space="0"/>
            </w:tcBorders>
            <w:tcW w:w="883" w:type="dxa"/>
            <w:vAlign w:val="center"/>
            <w:textDirection w:val="lrTb"/>
            <w:noWrap/>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w:t>
            </w:r>
            <w:r/>
          </w:p>
        </w:tc>
        <w:tc>
          <w:tcPr>
            <w:tcBorders>
              <w:bottom w:val="single" w:color="auto" w:sz="4" w:space="0"/>
            </w:tcBorders>
            <w:tcW w:w="782" w:type="dxa"/>
            <w:vAlign w:val="center"/>
            <w:textDirection w:val="lrTb"/>
            <w:noWrap/>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w:t>
            </w:r>
            <w:r/>
          </w:p>
        </w:tc>
        <w:tc>
          <w:tcPr>
            <w:tcBorders>
              <w:bottom w:val="single" w:color="auto" w:sz="4" w:space="0"/>
            </w:tcBorders>
            <w:tcW w:w="782" w:type="dxa"/>
            <w:vAlign w:val="center"/>
            <w:textDirection w:val="lrTb"/>
            <w:noWrap/>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五</w:t>
            </w:r>
            <w:r/>
          </w:p>
        </w:tc>
        <w:tc>
          <w:tcPr>
            <w:tcBorders>
              <w:bottom w:val="single" w:color="auto" w:sz="4" w:space="0"/>
            </w:tcBorders>
            <w:tcW w:w="782" w:type="dxa"/>
            <w:vAlign w:val="center"/>
            <w:textDirection w:val="lrTb"/>
            <w:noWrap/>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六</w:t>
            </w:r>
            <w:r/>
          </w:p>
        </w:tc>
        <w:tc>
          <w:tcPr>
            <w:tcBorders>
              <w:bottom w:val="single" w:color="auto" w:sz="4" w:space="0"/>
            </w:tcBorders>
            <w:tcW w:w="810" w:type="dxa"/>
            <w:vAlign w:val="center"/>
            <w:textDirection w:val="lrTb"/>
            <w:noWrap/>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七</w:t>
            </w:r>
            <w:r/>
          </w:p>
        </w:tc>
        <w:tc>
          <w:tcPr>
            <w:tcBorders>
              <w:bottom w:val="single" w:color="auto" w:sz="4" w:space="0"/>
            </w:tcBorders>
            <w:tcW w:w="782" w:type="dxa"/>
            <w:vAlign w:val="center"/>
            <w:textDirection w:val="lrTb"/>
            <w:noWrap/>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八</w:t>
            </w:r>
            <w:r/>
          </w:p>
        </w:tc>
      </w:tr>
      <w:tr>
        <w:trPr>
          <w:jc w:val="center"/>
          <w:trHeight w:val="502" w:hRule="exact"/>
        </w:trPr>
        <w:tc>
          <w:tcPr>
            <w:tcW w:w="1789" w:type="dxa"/>
            <w:vAlign w:val="center"/>
            <w:textDirection w:val="lrTb"/>
            <w:noWrap/>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奖励标准（元）</w:t>
            </w:r>
            <w:r/>
          </w:p>
        </w:tc>
        <w:tc>
          <w:tcPr>
            <w:tcW w:w="883" w:type="dxa"/>
            <w:vAlign w:val="center"/>
            <w:textDirection w:val="lrTb"/>
            <w:noWrap/>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15000</w:t>
            </w:r>
            <w:r/>
          </w:p>
        </w:tc>
        <w:tc>
          <w:tcPr>
            <w:tcW w:w="883" w:type="dxa"/>
            <w:vAlign w:val="center"/>
            <w:textDirection w:val="lrTb"/>
            <w:noWrap/>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13000</w:t>
            </w:r>
            <w:r/>
          </w:p>
        </w:tc>
        <w:tc>
          <w:tcPr>
            <w:tcW w:w="883" w:type="dxa"/>
            <w:vAlign w:val="center"/>
            <w:textDirection w:val="lrTb"/>
            <w:noWrap/>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10000</w:t>
            </w:r>
            <w:r/>
          </w:p>
        </w:tc>
        <w:tc>
          <w:tcPr>
            <w:tcW w:w="782" w:type="dxa"/>
            <w:vAlign w:val="center"/>
            <w:textDirection w:val="lrTb"/>
            <w:noWrap/>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9000</w:t>
            </w:r>
            <w:r/>
          </w:p>
        </w:tc>
        <w:tc>
          <w:tcPr>
            <w:tcW w:w="782" w:type="dxa"/>
            <w:vAlign w:val="center"/>
            <w:textDirection w:val="lrTb"/>
            <w:noWrap/>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8000</w:t>
            </w:r>
            <w:r/>
          </w:p>
        </w:tc>
        <w:tc>
          <w:tcPr>
            <w:tcW w:w="782" w:type="dxa"/>
            <w:vAlign w:val="center"/>
            <w:textDirection w:val="lrTb"/>
            <w:noWrap/>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7000</w:t>
            </w:r>
            <w:r/>
          </w:p>
        </w:tc>
        <w:tc>
          <w:tcPr>
            <w:tcW w:w="810" w:type="dxa"/>
            <w:vAlign w:val="center"/>
            <w:textDirection w:val="lrTb"/>
            <w:noWrap/>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7000</w:t>
            </w:r>
            <w:r/>
          </w:p>
        </w:tc>
        <w:tc>
          <w:tcPr>
            <w:tcW w:w="782" w:type="dxa"/>
            <w:vAlign w:val="center"/>
            <w:textDirection w:val="lrTb"/>
            <w:noWrap/>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7000</w:t>
            </w:r>
            <w:r/>
          </w:p>
        </w:tc>
      </w:tr>
    </w:tbl>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9-12名队伍，每队奖励6000元。</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合计12万元（含税）。</w:t>
      </w:r>
      <w:r/>
    </w:p>
    <w:p>
      <w:pPr>
        <w:ind w:right="210" w:firstLine="422"/>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二、服务内容</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项目为第十六届长三角城市龙舟邀请赛执行服务，即赛事全流程保障服务及相关物资供应、场地搭建等一体化服务项目，旨在保障赛事严格按专业标准顺利开展，所有服务、物资及搭建工作符合中国龙舟协会相关竞赛规则。</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（一）项目整体要求</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供应商需具备赛事运营、体育器材供应、场地搭建等相关资质，拥有省级以上大型龙舟赛事保障经验，能独立完成赛事场地器材设备布设、裁判用具供应、人员调配、安全保障、后勤补给、开幕式及赛事运营全流程工作。</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所有物资需按磋商文件规定的型号、规格、数量提供，相关器材应符合中国龙舟协会认证标准；所有场地搭建工程符合赛事安全规范，在规定时间内完成搭建、拆装。</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供应商需组建专门赛事保障团队，全程驻场服务，严格按照赛事时间表推进各项工作，及时响应赛事期间各类突发需求，确保赛事零安全事故、零流程失误。</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（二）关于竞赛场地器材设备</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赛道布设：按要求完成至少4条500米比赛赛道布设，含起点前100米准备区域、终点后100米缓冲区域，每条赛道宽10-13.5米，布设黄色/红色浮球（直径25cm，间距20米）；第一道侧设≥30米附赛道，第四道外侧设≥6米警戒水域；赛道布设需符合中国龙舟协会赛道标准，赛前3天完成布设并经省龙舟协会验收。</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场地设施搭建：按要求完成终点塔（2层，长6m×宽5m×高3m/层，含电源、楼梯、安全围挡）、起点发令平台（6m×6m注塑浮动平台，2个）、“一”字形起航平台（48-54m×2m注塑浮动平台，2套）、“E”字形登舟码头（4条通道×宽4m，3个18m前伸平台）等设施搭建，所有浮动平台需具备良好的水上稳定性，符合中国龙舟协会标准，运输、吊装、拆装均由供应商负责，赛前3天完成搭建并经省龙舟协会验收。</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龙舟及配套器材：提供至少12条同一品牌22人型比赛龙舟+2条备用龙舟（含舵桨），配套提供龙舟固定绳28根、备用划桨20把、鼓/槌/固定鼓橡皮绳/水瓢14套、尾旗杆23根、危险信号旗帜30面等器材，所有器材均应符合中国龙舟协会标准，往返运输、吊装均由供应商负责，赛前3天运输到位并完成调试。</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eastAsia="宋体" w:cs="宋体"/>
          <w:bCs/>
          <w:color w:val="auto"/>
          <w:sz w:val="21"/>
          <w:szCs w:val="21"/>
          <w:highlight w:val="none"/>
        </w:rPr>
        <w:t xml:space="preserve">标识及辅助设施：按要求制作并布设起点/终点垂线3套、标志杆/瞄准牌3套、船号牌（1-4号×5套）、起/终点编号牌1-4套、岗位标识、码头位置标识、分段距离标志6套，所有标识需清晰、耐磨、防水，符合赛事视觉规范；提供嘉宾观龙台、裁判员及12支参赛队伍休息用帐篷、桌椅、遮阳伞等物资，合理规划所需数量及摆放位置，赛前2天摆放到位。</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5.</w:t>
      </w:r>
      <w:r>
        <w:rPr>
          <w:rFonts w:hint="eastAsia" w:ascii="宋体" w:hAnsi="宋体" w:eastAsia="宋体" w:cs="宋体"/>
          <w:bCs/>
          <w:color w:val="auto"/>
          <w:sz w:val="21"/>
          <w:szCs w:val="21"/>
          <w:highlight w:val="none"/>
        </w:rPr>
        <w:t xml:space="preserve">救援及水上设备：提供裁判消浪艇2艘（2座）、至少4艘救生艇、1艘6座备用消浪救生艇（均配救生器材），所有水上设备需具备合法使用资质，赛前完成安全检测，配备专业驾驶人员。</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（三）关于裁判设施设备</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办公及计时设备：提供笔记本电脑、激光打印机、复印机各1台（含耗材、电源），高清终点摄影计时系统1套（系统稳定，可与编排端共享数据）、高清摄像机2台（带回放、支架）、不低于30寸以上液晶显示器1台，所有设备赛前完成调试，安排专人负责技术保障，确保赛事期间无故障运行。</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通讯及扩音设备：至少提供大功率对讲机22个、大功率音响2套（配4个无线话筒、备用电池、支架）、手提电喇叭10个，通讯设备信号覆盖整个赛场，扩音设备声音可覆盖运动员休息区及起点区域。</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裁判专用用具：按数量提供划桨卡模、合格标志、钢卷尺、大挂钟、裁判员夹板、汽笛、手举牌、手旗、红黄牌、抽签用具、秒表、成绩公告栏等，定制类用具需按赛事要求设计，采购类用具需为合格正品。</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eastAsia="宋体" w:cs="宋体"/>
          <w:bCs/>
          <w:color w:val="auto"/>
          <w:sz w:val="21"/>
          <w:szCs w:val="21"/>
          <w:highlight w:val="none"/>
        </w:rPr>
        <w:t xml:space="preserve">服装及配套物资不少于以下内容：定制省派裁判+辅助裁判服装65套、裁判员/工作人员遮阳帽120顶、尾旗22面（12面印队名+10面空白备用），服装需统一款式、面料舒适，符合赛事着装规范。</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注：对讲机、笔记本电脑、激光打印机、复印机、竞赛编排用品、备用救生衣等相关器材用具，由供应商自行提供，不包含在本次采购预算内。</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（四）关于赛事设计制作</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赛事主视觉设计：结合赛事特点及扬州特色，设计不少于3套赛事主视觉形象，供市体育局挑选；根据选定的主视觉形象，开展赛事背景、道旗、指示牌等周边设计制作。</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赛事证件：根据赛事需要，设计制作仲裁、总裁判长、副总裁判长、裁判长、辅助裁判、志愿者、工作人员、嘉宾、媒体等赛事参与人员证件（具体数量根据赛事报名确定），证件制作精美、防水耐磨，配备证件挂绳。</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运动员物资：根据赛事报名情况，制作运动员号码衣及运动员证，号码衣需材质透气、号码清晰，不易脱落，赛前2天按参赛队伍分类整理到位。</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（五）关于开闭幕式及现场观赛</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根据组委会要求，结合赛场环境，合理搭建开、闭幕式主舞台（舞台尺寸通常约为20m×9m×0.6m），配套电子大屏、音响器材、舞台美工、道旗、路口引导指示牌等，整体设计需符合整体视觉形象，大气庄重；赛前2天完成搭建及调试，安排专人负责开幕式期间的设备保障。</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结合项目特点及扬州特色，安排不少于2个开幕式前暖场全民健身展演节目（水上1个、陆上主舞台1个），经组委会审核后实施。</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精心编排开幕式流程，组织好龙舟点晴环节。</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eastAsia="宋体" w:cs="宋体"/>
          <w:bCs/>
          <w:color w:val="auto"/>
          <w:sz w:val="21"/>
          <w:szCs w:val="21"/>
          <w:highlight w:val="none"/>
        </w:rPr>
        <w:t xml:space="preserve">根据赛场环境和安全要求，在赛道两岸合理设置观赛区，设置观众专门流线，明确专人引导、维持秩序。</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（六）关于专业竞赛人员</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专业裁判人员：配合省龙舟协会选派3名省派仲裁、19名省派裁判，自行协调安排34名辅助裁判（龙舟等级裁判、会游泳的体育教师优先），赛前2天完成全体裁判员培训，熟悉竞赛规则。</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专项技术人员：安排不少于2名消浪艇驾驶员、2名起点/终点摄像人员、2名码头器材管理维修人员、2名赛道布设调整人员（含1艘机动艇），所有人员需具备相应资质及实操经验。</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其他辅助人员：安排1名专业开闭幕式主持人；安排1名专业赛事现场解说员，熟悉龙舟赛事规则及解说技巧，确保解说流畅、专业，贴合赛事节奏；安排不少于20名工作人员、志愿者和安保人员，赛前1天完成人员培训，明确岗位职责，全程配合赛事各项工作。</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eastAsia="宋体" w:cs="宋体"/>
          <w:bCs/>
          <w:color w:val="auto"/>
          <w:sz w:val="21"/>
          <w:szCs w:val="21"/>
          <w:highlight w:val="none"/>
        </w:rPr>
        <w:t xml:space="preserve">人员薪酬及结算：按照省龙舟协会赛事标准，发放技术官员、主持人、解说员及其他相关工作人员薪酬。</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（七）关于赛事后勤保障</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赛事接待：对照赛事级别，遴选品牌优、口碑好、环境卫生佳的酒店作为赛事接待酒店，做好“三省一市”领导嘉宾、参赛运动队、省派技术官员等相关人员接待工作。</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赛事奖金：按照组委会竞赛资金标准，发放运动队奖金（含税）。</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其他保障：按每天500人、每人2瓶标准，提供2天赛事现场用水；为100名工作人员/志愿者/安保/救援/医护人员提供2天午餐盒饭（根据实际情况提供），盒饭需荤素搭配、卫生达标。根据赛事期间天气情况，安排必要的防暑降温物资。</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（八）关于赛事安全保障</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救援保障：按照公安、应急部门要求，对接蓝天救援队，安排不少于20名专业救援人员，配备专业救援艇及设施设备，做好赛事期间水上救援保障工作。</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医疗保障：对接卫健部门，安排2辆救护车、2个医疗救护点，配备相应的医护人员及急救用品，医护人员全程在岗。</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安全保障：按照公安、应急部门要求，布设赛道沿线铁马防护设施，安排不少于40名安保人员，所有安保人员需具备专业安保资质，熟悉赛场布局，负责赛场入口管控、区域巡逻、秩序维护，确保赛事期间人员及物资安全。</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eastAsia="宋体" w:cs="宋体"/>
          <w:bCs/>
          <w:color w:val="auto"/>
          <w:sz w:val="21"/>
          <w:szCs w:val="21"/>
          <w:highlight w:val="none"/>
        </w:rPr>
        <w:t xml:space="preserve">赛事保险：购买赛事期间赛场公共责任险。</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（九）关于赛事宣传</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执行单位要安排专业团队全过程、多角度、多平台做好赛事宣传。</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（1）赛前预热。充分运用国、省、市主流媒体开展活动预告，扩大活动知晓率。</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（2）赛事当天报道。赛事现场，安排专业团队开展视频直播、照片直播，并推流至相关官方平台；邀请国、省、市主流媒体现场进行宣传报道，力争在国家级官方媒体平台播出赛事新闻。</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（3）赛后挖掘。精选活动亮点内容，形成系列专题报道，积极向国家及省主流媒体报送，提升活动影响力。</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（九）关于赛事运营服务</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有意向参与活动承办的执行单位可提前开展活动场地勘察，形成初步的活动方案（含赛场布置、安全保障、应急处置等方案）。</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确定中标单位后，执行单位要形成详细的活动实施方案，内容包括但不限于活动组织架构、人员分工、工作计划、活动前夕倒计时工作安排表等，以及详细的医疗、安全等保障方案和应急预案等。</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执行单位应积极寻求市场赞助，补充办赛资金，提升赛事质量及服务保障水平。</w:t>
      </w:r>
      <w:r/>
    </w:p>
    <w:p>
      <w:pPr>
        <w:ind w:right="210" w:firstLine="422"/>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三、服务期限及要求</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服务期限：自合同签订之日起，至赛事全部结束、场地清理完毕、所有物资按要求交接后止，具体时间按赛事官方时间表执行。</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时间节点要求：所有竞赛场地搭建需在赛前3天完成并通过省龙舟协会验收；所有竞赛物资需在赛前3天全部运抵赛场并完成清点、调试；所有参与人员需在赛前1天全部到位并完成赛前培训；所有场地搭建需在赛后1天完成撤除、撤场。</w:t>
      </w:r>
      <w:r/>
    </w:p>
    <w:p>
      <w:pPr>
        <w:ind w:right="210" w:firstLine="422"/>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四、验收标准</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所有物资需与磋商文件规定的型号、规格、数量一致，经中国龙舟协会认证的器材需提供认证文件，定制类物资需符合设计要求，经过省龙舟协会验收并进行现场清点、核对。</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所有场地搭建工程需符合安全规范及赛事要求，经采购人、赛事裁判组联合验收合格后方可投入使用；水上设备需完成安全检测，提供检测报告。</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赛事期间各项服务需按磋商文件要求执行，无重大失误、无安全事故，赛事结束后经采购人综合评估合格即为服务验收通过。</w:t>
      </w:r>
      <w:r/>
    </w:p>
    <w:p>
      <w:pPr>
        <w:ind w:right="210" w:firstLine="422"/>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五、其他要求</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供应商需承担赛事期间所有人员、物资、设备的安全责任，如因供应商原因造成的安全事故，由供应商承担全部责任。</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供应商不得将本项目转包、分包给其他单位或个人，一经发现，采购人有权解除合同，并处以违约金。</w:t>
      </w:r>
      <w:r/>
    </w:p>
    <w:p>
      <w:pPr>
        <w:ind w:right="210" w:firstLine="422"/>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六、报价方式</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本项目报价为固定总价，磋商总价应包括竞争性磋商文件所确定的采购范围相应服务的提供、人员（包括工资和补贴）、办公场所及设施、场地器材设备布设、裁判用具供应、人员调配、安全保障、后勤补给、开幕式及赛事运营及保障服务、保险、劳保、管理、各种税费、利润、税金、政策性文件规定及合同包含的所有风险、责任等各项应有费用，以及为完成该项服务项目所涉及到的一切相关费用，采购人不再支付其他任何费用。</w:t>
      </w:r>
      <w:r/>
    </w:p>
    <w:p>
      <w:pPr>
        <w:ind w:right="210" w:firstLine="420"/>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报价货币为人民币，评审时以人民币为准。</w:t>
      </w:r>
      <w:r/>
    </w:p>
    <w:p>
      <w:pPr>
        <w:pStyle w:val="933"/>
        <w:jc w:val="center"/>
        <w:pageBreakBefore w:val="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br w:type="page" w:clear="all"/>
      </w:r>
      <w:bookmarkStart w:id="44" w:name="_Toc109304975"/>
      <w:r/>
      <w:bookmarkStart w:id="45" w:name="_Toc20028"/>
      <w:r/>
      <w:bookmarkStart w:id="46" w:name="_Toc7981"/>
      <w:r>
        <w:rPr>
          <w:rFonts w:hint="eastAsia" w:ascii="宋体" w:hAnsi="宋体" w:eastAsia="宋体" w:cs="宋体"/>
          <w:color w:val="auto"/>
          <w:highlight w:val="none"/>
        </w:rPr>
        <w:t xml:space="preserve">第五章 评审方法及评审标准</w:t>
      </w:r>
      <w:bookmarkEnd w:id="1"/>
      <w:r/>
      <w:bookmarkEnd w:id="44"/>
      <w:r/>
      <w:bookmarkEnd w:id="45"/>
      <w:r/>
      <w:bookmarkEnd w:id="46"/>
      <w:r/>
      <w:r/>
    </w:p>
    <w:p>
      <w:pPr>
        <w:pStyle w:val="978"/>
        <w:ind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一、评审方法</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pageBreakBefore w:val="0"/>
        <w:spacing w:line="360" w:lineRule="auto"/>
        <w:rPr>
          <w:rFonts w:hint="eastAsia" w:ascii="宋体" w:hAnsi="宋体" w:eastAsia="宋体" w:cs="宋体"/>
          <w:b/>
          <w:color w:val="auto"/>
          <w:szCs w:val="21"/>
          <w:highlight w:val="none"/>
        </w:rPr>
      </w:pPr>
      <w:r/>
      <w:bookmarkStart w:id="47" w:name="_Toc449016388"/>
      <w:r/>
      <w:bookmarkStart w:id="48" w:name="_Toc449017024"/>
      <w:r>
        <w:rPr>
          <w:rFonts w:hint="eastAsia" w:ascii="宋体" w:hAnsi="宋体" w:eastAsia="宋体" w:cs="宋体"/>
          <w:b/>
          <w:color w:val="auto"/>
          <w:szCs w:val="21"/>
          <w:highlight w:val="none"/>
        </w:rPr>
        <w:t xml:space="preserve">二、政府采购政策功能落实</w:t>
      </w:r>
      <w:bookmarkEnd w:id="47"/>
      <w:r/>
      <w:bookmarkEnd w:id="48"/>
      <w:r/>
      <w:r/>
    </w:p>
    <w:p>
      <w:pPr>
        <w:ind w:firstLine="42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78"/>
        <w:ind w:left="315" w:firstLine="105"/>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小微型企业价格扣除</w:t>
      </w:r>
      <w:r/>
    </w:p>
    <w:p>
      <w:pPr>
        <w:pStyle w:val="97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（1）本项目对小型和微型企业产品给予20%的扣除价格，用扣除后的价格参与评审。</w:t>
      </w:r>
      <w:r/>
    </w:p>
    <w:p>
      <w:pPr>
        <w:pStyle w:val="97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pStyle w:val="978"/>
        <w:ind w:left="420" w:firstLine="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残疾人福利单位价格扣除</w:t>
      </w:r>
      <w:r/>
    </w:p>
    <w:p>
      <w:pPr>
        <w:pStyle w:val="978"/>
        <w:ind w:left="315" w:firstLine="105"/>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（1）本项目对残疾人福利性单位视同小型、微型企业，给予20%的价格扣除，用扣除</w:t>
      </w:r>
      <w:r/>
    </w:p>
    <w:p>
      <w:pPr>
        <w:pStyle w:val="978"/>
        <w:ind w:firstLine="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后的价格参与评审。</w:t>
      </w:r>
      <w:r/>
    </w:p>
    <w:p>
      <w:pPr>
        <w:pStyle w:val="978"/>
        <w:ind w:left="420" w:firstLine="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978"/>
        <w:ind w:left="420" w:firstLine="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w:t>
      </w:r>
      <w:r/>
    </w:p>
    <w:p>
      <w:pPr>
        <w:pStyle w:val="978"/>
        <w:ind w:left="420" w:hanging="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〔2017〕141号）。</w:t>
      </w:r>
      <w:r/>
    </w:p>
    <w:p>
      <w:pPr>
        <w:pStyle w:val="978"/>
        <w:ind w:left="420" w:firstLine="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监狱和戒毒企业价格扣除</w:t>
      </w:r>
      <w:r/>
    </w:p>
    <w:p>
      <w:pPr>
        <w:pStyle w:val="978"/>
        <w:ind w:left="420" w:firstLine="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（1）本项目对监狱和戒毒企业（简称监狱企业）视同小型、微型企业，给予20%的价</w:t>
      </w:r>
      <w:r/>
    </w:p>
    <w:p>
      <w:pPr>
        <w:pStyle w:val="978"/>
        <w:ind w:firstLine="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格扣除，用扣除后的价格参与评审。</w:t>
      </w:r>
      <w:r/>
    </w:p>
    <w:p>
      <w:pPr>
        <w:pStyle w:val="978"/>
        <w:ind w:left="420" w:firstLine="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78"/>
        <w:ind w:left="42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pStyle w:val="97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残疾人福利单位、监狱企业属于小型、微型企业的，不重复享受政策。</w:t>
      </w:r>
      <w:r/>
    </w:p>
    <w:p>
      <w:pPr>
        <w:pStyle w:val="978"/>
        <w:ind w:left="420" w:firstLine="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大中型企业和其他自然人、法人或者其他组织并与小型、微型企业（残疾人福利单</w:t>
      </w:r>
      <w:r/>
    </w:p>
    <w:p>
      <w:pPr>
        <w:pStyle w:val="978"/>
        <w:ind w:left="420" w:hanging="420"/>
        <w:jc w:val="both"/>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位、监狱企业）组成联合体共同参加政府采购活动。联合协议中约定，小型、微型企（残疾人福利单位、监狱企业）的协议合同金额占到联合体协议合同总金额30%以上的，给予联合体6%的价格扣除，用扣除后的价格参与评审。 </w:t>
      </w:r>
      <w:r/>
    </w:p>
    <w:p>
      <w:pPr>
        <w:pStyle w:val="978"/>
        <w:ind w:left="420" w:firstLine="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联合体各方均为小型、微型企业（残疾人福利单位、监狱企业）的，联合体享受20%价格扣除，用扣除后的价格参与评审。</w:t>
      </w:r>
      <w:r/>
    </w:p>
    <w:p>
      <w:pPr>
        <w:pStyle w:val="978"/>
        <w:numPr>
          <w:ilvl w:val="0"/>
          <w:numId w:val="2"/>
        </w:num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大中型企业向小型、微型企业分包的，分包意向协议约定小型、微型企业合同份额占到合同总金额30%以上的，给予6%的价格扣除，用扣除后的价格参与评审。</w:t>
      </w:r>
      <w:r/>
    </w:p>
    <w:p>
      <w:pPr>
        <w:ind w:firstLine="422"/>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三、评审标准</w:t>
      </w:r>
      <w:r/>
    </w:p>
    <w:tbl>
      <w:tblPr>
        <w:tblStyle w:val="757"/>
        <w:tblW w:w="483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945"/>
        <w:gridCol w:w="741"/>
        <w:gridCol w:w="5895"/>
      </w:tblGrid>
      <w:tr>
        <w:trPr>
          <w:jc w:val="center"/>
          <w:trHeight w:val="454"/>
        </w:trPr>
        <w:tc>
          <w:tcPr>
            <w:tcW w:w="397"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序号</w:t>
            </w:r>
            <w:r/>
          </w:p>
        </w:tc>
        <w:tc>
          <w:tcPr>
            <w:tcW w:w="573"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评分因素</w:t>
            </w:r>
            <w:r/>
          </w:p>
        </w:tc>
        <w:tc>
          <w:tcPr>
            <w:tcW w:w="449"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分值</w:t>
            </w:r>
            <w:r/>
          </w:p>
        </w:tc>
        <w:tc>
          <w:tcPr>
            <w:tcW w:w="3578"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评分标准</w:t>
            </w:r>
            <w:r/>
          </w:p>
        </w:tc>
      </w:tr>
      <w:tr>
        <w:trPr>
          <w:jc w:val="center"/>
          <w:trHeight w:val="1044"/>
        </w:trPr>
        <w:tc>
          <w:tcPr>
            <w:tcW w:w="397"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shd w:val="clear" w:color="auto" w:fill="auto"/>
            <w:tcW w:w="573" w:type="pct"/>
            <w:vAlign w:val="center"/>
            <w:textDirection w:val="lrTb"/>
            <w:noWrap/>
          </w:tcPr>
          <w:p>
            <w:pPr>
              <w:jc w:val="center"/>
              <w:pageBreakBefore w:val="0"/>
              <w:spacing w:line="360" w:lineRule="auto"/>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价格分</w:t>
            </w:r>
            <w:r/>
          </w:p>
        </w:tc>
        <w:tc>
          <w:tcPr>
            <w:shd w:val="clear" w:color="auto" w:fill="auto"/>
            <w:tcW w:w="449"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w:t>
            </w:r>
            <w:r/>
          </w:p>
        </w:tc>
        <w:tc>
          <w:tcPr>
            <w:shd w:val="clear" w:color="auto" w:fill="auto"/>
            <w:tcW w:w="3578" w:type="pct"/>
            <w:vAlign w:val="center"/>
            <w:textDirection w:val="lrTb"/>
            <w:noWrap/>
          </w:tcPr>
          <w:p>
            <w:pPr>
              <w:jc w:val="left"/>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价格分采用低价优先法计算，即满足竞争性磋商文件要求且磋商价格最低的磋商报价为磋商基准价，其价格分为满分。其他供应商的价格分统一按照下列公式计算（计算结果四舍五入保留两位小数）：</w:t>
            </w:r>
            <w:r/>
          </w:p>
          <w:p>
            <w:pPr>
              <w:jc w:val="left"/>
              <w:pageBreakBefore w:val="0"/>
              <w:spacing w:line="360" w:lineRule="auto"/>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磋商报价得分=（磋商基准价/最后磋商报价）×</w:t>
            </w: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100%</w:t>
            </w:r>
            <w:r/>
          </w:p>
          <w:p>
            <w:pPr>
              <w:jc w:val="left"/>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
                <w:bCs w:val="0"/>
                <w:color w:val="auto"/>
                <w:szCs w:val="21"/>
                <w:highlight w:val="none"/>
              </w:rPr>
              <w:t xml:space="preserve">注：评标委员会认为投标人的报价明显低于其他通过符合性审查投标人的报价，有可能影响产品质量或者不能诚信履约的，且投标人不能在评标现场合理的时间内证明其报价合理性的，评标委员会有权将其作为无效投标处理。</w:t>
            </w:r>
            <w:r/>
          </w:p>
        </w:tc>
      </w:tr>
      <w:tr>
        <w:trPr>
          <w:jc w:val="center"/>
          <w:trHeight w:val="454"/>
        </w:trPr>
        <w:tc>
          <w:tcPr>
            <w:tcW w:w="397"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p>
        </w:tc>
        <w:tc>
          <w:tcPr>
            <w:tcW w:w="573"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主观分</w:t>
            </w:r>
            <w:r/>
          </w:p>
        </w:tc>
        <w:tc>
          <w:tcPr>
            <w:tcW w:w="449"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50</w:t>
            </w:r>
            <w:r/>
          </w:p>
        </w:tc>
        <w:tc>
          <w:tcPr>
            <w:tcW w:w="3578" w:type="pct"/>
            <w:vAlign w:val="center"/>
            <w:textDirection w:val="lrTb"/>
            <w:noWrap/>
          </w:tcPr>
          <w:p>
            <w:pPr>
              <w:jc w:val="left"/>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Height w:val="435"/>
        </w:trPr>
        <w:tc>
          <w:tcPr>
            <w:tcW w:w="397"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w:t>
            </w:r>
            <w:r/>
          </w:p>
        </w:tc>
        <w:tc>
          <w:tcPr>
            <w:tcW w:w="573"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赛事总体方案</w:t>
            </w:r>
            <w:r/>
          </w:p>
        </w:tc>
        <w:tc>
          <w:tcPr>
            <w:tcW w:w="449"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w:t>
            </w:r>
            <w:r/>
          </w:p>
        </w:tc>
        <w:tc>
          <w:tcPr>
            <w:tcW w:w="3578" w:type="pct"/>
            <w:vAlign w:val="center"/>
            <w:textDirection w:val="lrTb"/>
            <w:noWrap/>
          </w:tcPr>
          <w:p>
            <w:pPr>
              <w:jc w:val="left"/>
              <w:pageBreakBefore w:val="0"/>
              <w:spacing w:line="360" w:lineRule="auto"/>
              <w:rPr>
                <w:rFonts w:hint="eastAsia" w:ascii="宋体" w:hAnsi="宋体" w:eastAsia="宋体" w:cs="宋体"/>
                <w:bCs/>
                <w:color w:val="auto"/>
                <w:szCs w:val="21"/>
                <w:highlight w:val="none"/>
              </w:rPr>
            </w:pPr>
            <w:r>
              <w:rPr>
                <w:rFonts w:hint="eastAsia" w:ascii="宋体" w:hAnsi="宋体" w:cs="宋体"/>
                <w:bCs/>
                <w:color w:val="auto"/>
                <w:szCs w:val="21"/>
                <w:highlight w:val="none"/>
                <w:lang w:eastAsia="zh-CN"/>
              </w:rPr>
              <w:t xml:space="preserve">1.</w:t>
            </w:r>
            <w:r>
              <w:rPr>
                <w:rFonts w:hint="eastAsia" w:ascii="宋体" w:hAnsi="宋体" w:eastAsia="宋体" w:cs="宋体"/>
                <w:bCs/>
                <w:color w:val="auto"/>
                <w:szCs w:val="21"/>
                <w:highlight w:val="none"/>
              </w:rPr>
              <w:t xml:space="preserve">方案完整性（5分）：赛事保障方案涵盖场地布设、物资供应、人员调配、安全保障、后勤补给、开幕式保障、赛事运营全流程，内容全面、逻辑清晰的，得5分；方案内容较完整，缺少1</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2个环节的，得3分；方案内容简略，缺少3个及以上环节的，得1分；未提供不得分。</w:t>
            </w:r>
            <w:r/>
          </w:p>
          <w:p>
            <w:pPr>
              <w:jc w:val="left"/>
              <w:pageBreakBefore w:val="0"/>
              <w:spacing w:line="360" w:lineRule="auto"/>
              <w:rPr>
                <w:rFonts w:hint="eastAsia" w:ascii="宋体" w:hAnsi="宋体" w:eastAsia="宋体" w:cs="宋体"/>
                <w:bCs/>
                <w:color w:val="auto"/>
                <w:szCs w:val="21"/>
                <w:highlight w:val="none"/>
              </w:rPr>
            </w:pPr>
            <w:r>
              <w:rPr>
                <w:rFonts w:hint="eastAsia" w:ascii="宋体" w:hAnsi="宋体" w:cs="宋体"/>
                <w:bCs/>
                <w:color w:val="auto"/>
                <w:szCs w:val="21"/>
                <w:highlight w:val="none"/>
                <w:lang w:eastAsia="zh-CN"/>
              </w:rPr>
              <w:t xml:space="preserve">2.</w:t>
            </w:r>
            <w:r>
              <w:rPr>
                <w:rFonts w:hint="eastAsia" w:ascii="宋体" w:hAnsi="宋体" w:eastAsia="宋体" w:cs="宋体"/>
                <w:bCs/>
                <w:color w:val="auto"/>
                <w:szCs w:val="21"/>
                <w:highlight w:val="none"/>
              </w:rPr>
              <w:t xml:space="preserve">时间节点把控（5分）：方案中对场地搭建、物资配送、人员到位等关键时间节点制定了详细的推进计划，且计划科学合理、可操作性强的，得5分；时间节点计划较科学合理，可操作性较好的，得3分；时间节点计划较粗糙，可操作性一般的，得1分；未提供不得分。</w:t>
            </w:r>
            <w:r/>
          </w:p>
        </w:tc>
      </w:tr>
      <w:tr>
        <w:trPr>
          <w:jc w:val="center"/>
          <w:trHeight w:val="454"/>
        </w:trPr>
        <w:tc>
          <w:tcPr>
            <w:tcW w:w="397"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w:t>
            </w:r>
            <w:r/>
          </w:p>
        </w:tc>
        <w:tc>
          <w:tcPr>
            <w:tcW w:w="573"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专业设施设备保障能力</w:t>
            </w:r>
            <w:r/>
          </w:p>
        </w:tc>
        <w:tc>
          <w:tcPr>
            <w:tcW w:w="449"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w:t>
            </w:r>
            <w:r/>
          </w:p>
        </w:tc>
        <w:tc>
          <w:tcPr>
            <w:tcW w:w="3578" w:type="pct"/>
            <w:vAlign w:val="center"/>
            <w:textDirection w:val="lrTb"/>
            <w:noWrap/>
          </w:tcPr>
          <w:p>
            <w:pPr>
              <w:jc w:val="left"/>
              <w:pageBreakBefore w:val="0"/>
              <w:spacing w:line="360" w:lineRule="auto"/>
              <w:rPr>
                <w:rFonts w:hint="eastAsia" w:ascii="宋体" w:hAnsi="宋体" w:eastAsia="宋体" w:cs="宋体"/>
                <w:bCs/>
                <w:color w:val="auto"/>
                <w:szCs w:val="21"/>
                <w:highlight w:val="none"/>
              </w:rPr>
            </w:pPr>
            <w:r>
              <w:rPr>
                <w:rFonts w:hint="eastAsia" w:ascii="宋体" w:hAnsi="宋体" w:cs="宋体"/>
                <w:bCs/>
                <w:color w:val="auto"/>
                <w:szCs w:val="21"/>
                <w:highlight w:val="none"/>
                <w:lang w:eastAsia="zh-CN"/>
              </w:rPr>
              <w:t xml:space="preserve">1.</w:t>
            </w:r>
            <w:r>
              <w:rPr>
                <w:rFonts w:hint="eastAsia" w:ascii="宋体" w:hAnsi="宋体" w:eastAsia="宋体" w:cs="宋体"/>
                <w:bCs/>
                <w:color w:val="auto"/>
                <w:szCs w:val="21"/>
                <w:highlight w:val="none"/>
              </w:rPr>
              <w:t xml:space="preserve">物资供应与配置合理性（5分）：供应商针对本次赛事标准，对龙舟、计时系统、救生设备等核心物资的选型、配置逻辑及供应保障思路进行了充分且深入的阐述，精准匹配赛事全流程需求，方案贴合实际、可落地性极强的，得5分；物资配置思路较清晰，对核心物资的选型依据、供应保障有一定考虑，基本能匹配赛事场景需求，可落地性较好的，得3分；物资配置思路较常规，对核心物资的选型依据、供应保障考虑不足，与赛事场景的匹配度一般，可落地性较弱的，得1分。未提供不得分。</w:t>
            </w:r>
            <w:r/>
          </w:p>
          <w:p>
            <w:pPr>
              <w:jc w:val="left"/>
              <w:pageBreakBefore w:val="0"/>
              <w:spacing w:line="360" w:lineRule="auto"/>
              <w:rPr>
                <w:rFonts w:hint="eastAsia" w:ascii="宋体" w:hAnsi="宋体" w:eastAsia="宋体" w:cs="宋体"/>
                <w:bCs/>
                <w:color w:val="auto"/>
                <w:szCs w:val="21"/>
                <w:highlight w:val="none"/>
              </w:rPr>
            </w:pPr>
            <w:r>
              <w:rPr>
                <w:rFonts w:hint="eastAsia" w:ascii="宋体" w:hAnsi="宋体" w:cs="宋体"/>
                <w:bCs/>
                <w:color w:val="auto"/>
                <w:szCs w:val="21"/>
                <w:highlight w:val="none"/>
                <w:lang w:eastAsia="zh-CN"/>
              </w:rPr>
              <w:t xml:space="preserve">2.</w:t>
            </w:r>
            <w:r>
              <w:rPr>
                <w:rFonts w:hint="eastAsia" w:ascii="宋体" w:hAnsi="宋体" w:eastAsia="宋体" w:cs="宋体"/>
                <w:bCs/>
                <w:color w:val="auto"/>
                <w:szCs w:val="21"/>
                <w:highlight w:val="none"/>
              </w:rPr>
              <w:t xml:space="preserve">设备技术保障与运维方案（5分）：供应商对计时系统、音响、摄像等关键设备的赛前调试、赛中值守、故障排查及应急处置形成了完整、专业的技术保障思路，充分体现风险预判意识与高效运维能力，方案具备极强可操作性的，得5分；技术保障思路较完整，对设备调试、运维及应急处置有一定考虑，基本能满足赛事设备稳定运行需求，可操作性较好的，得3分。技术保障思路较笼统，未体现对设备稳定性、应急响应的专项考虑，方案可操作性一般的，得1分；未提供不得分。</w:t>
            </w:r>
            <w:r/>
          </w:p>
          <w:p>
            <w:pPr>
              <w:jc w:val="left"/>
              <w:pageBreakBefore w:val="0"/>
              <w:spacing w:line="360" w:lineRule="auto"/>
              <w:rPr>
                <w:rFonts w:hint="eastAsia" w:ascii="宋体" w:hAnsi="宋体" w:eastAsia="宋体" w:cs="宋体"/>
                <w:bCs/>
                <w:color w:val="auto"/>
                <w:szCs w:val="21"/>
                <w:highlight w:val="none"/>
              </w:rPr>
            </w:pPr>
            <w:r>
              <w:rPr>
                <w:rFonts w:hint="eastAsia" w:ascii="宋体" w:hAnsi="宋体" w:cs="宋体"/>
                <w:bCs/>
                <w:color w:val="auto"/>
                <w:szCs w:val="21"/>
                <w:highlight w:val="none"/>
                <w:lang w:eastAsia="zh-CN"/>
              </w:rPr>
              <w:t xml:space="preserve">3.</w:t>
            </w:r>
            <w:r>
              <w:rPr>
                <w:rFonts w:hint="eastAsia" w:ascii="宋体" w:hAnsi="宋体" w:eastAsia="宋体" w:cs="宋体"/>
                <w:bCs/>
                <w:color w:val="auto"/>
                <w:szCs w:val="21"/>
                <w:highlight w:val="none"/>
              </w:rPr>
              <w:t xml:space="preserve">物资备用与风险应对方案（5分）：供应商针对龙舟、划桨、救生设备等易损耗/关键物资，提出了清晰、完善的备用保障思路与应急调配逻辑，充分体现对赛事不间断运行的风险防范意识，方案针对性与可行性极强的，得5分；备用保障思路较清晰，对物资损耗、设备故障等风险有一定应对考虑，基本能保障赛事连续运行，方案可行性较好的，得3分；备用保障思路模糊，对物资损耗、设备故障等风险的应对考虑不足，方案可行性较弱的，得1分；未提供不得分。</w:t>
            </w:r>
            <w:r/>
          </w:p>
        </w:tc>
      </w:tr>
      <w:tr>
        <w:trPr>
          <w:jc w:val="center"/>
          <w:trHeight w:val="454"/>
        </w:trPr>
        <w:tc>
          <w:tcPr>
            <w:tcW w:w="397"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w:t>
            </w:r>
            <w:r/>
          </w:p>
        </w:tc>
        <w:tc>
          <w:tcPr>
            <w:tcW w:w="573"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安全保障及应急处理能力</w:t>
            </w:r>
            <w:r/>
          </w:p>
        </w:tc>
        <w:tc>
          <w:tcPr>
            <w:tcW w:w="449"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w:t>
            </w:r>
            <w:r/>
          </w:p>
        </w:tc>
        <w:tc>
          <w:tcPr>
            <w:tcW w:w="3578" w:type="pct"/>
            <w:vAlign w:val="center"/>
            <w:textDirection w:val="lrTb"/>
            <w:noWrap/>
          </w:tcPr>
          <w:p>
            <w:pPr>
              <w:jc w:val="left"/>
              <w:pageBreakBefore w:val="0"/>
              <w:spacing w:line="360" w:lineRule="auto"/>
              <w:rPr>
                <w:rFonts w:hint="eastAsia" w:ascii="宋体" w:hAnsi="宋体" w:eastAsia="宋体" w:cs="宋体"/>
                <w:bCs/>
                <w:color w:val="auto"/>
                <w:szCs w:val="21"/>
                <w:highlight w:val="none"/>
              </w:rPr>
            </w:pPr>
            <w:r>
              <w:rPr>
                <w:rFonts w:hint="eastAsia" w:ascii="宋体" w:hAnsi="宋体" w:cs="宋体"/>
                <w:bCs/>
                <w:color w:val="auto"/>
                <w:szCs w:val="21"/>
                <w:highlight w:val="none"/>
                <w:lang w:eastAsia="zh-CN"/>
              </w:rPr>
              <w:t xml:space="preserve">1.</w:t>
            </w:r>
            <w:r>
              <w:rPr>
                <w:rFonts w:hint="eastAsia" w:ascii="宋体" w:hAnsi="宋体" w:eastAsia="宋体" w:cs="宋体"/>
                <w:bCs/>
                <w:color w:val="auto"/>
                <w:szCs w:val="21"/>
                <w:highlight w:val="none"/>
              </w:rPr>
              <w:t xml:space="preserve">医疗及救援保障（5分）：医疗、救生保障方案完全符合龙舟赛事专业标准，人员配置、设备配备数量充足、品类适配，应急处置流程清晰、闭环，责任到人、步骤明确，可操作性和落地性极强的，得5分；医疗、救生保障方案基本符合赛事标准，人员、设备配置能满足赛事基础需求，应急流程较清晰，具备基本可操作性的，得3分；医疗、救生保障方案存在配置不足问题，应急流程表述模糊、关键环节缺失，可操作性较弱，难以适配赛事实际需求的，得1分；未提供不得分。</w:t>
            </w:r>
            <w:r/>
          </w:p>
          <w:p>
            <w:pPr>
              <w:jc w:val="left"/>
              <w:pageBreakBefore w:val="0"/>
              <w:spacing w:line="360" w:lineRule="auto"/>
              <w:rPr>
                <w:rFonts w:hint="eastAsia" w:ascii="宋体" w:hAnsi="宋体" w:eastAsia="宋体" w:cs="宋体"/>
                <w:bCs/>
                <w:color w:val="auto"/>
                <w:szCs w:val="21"/>
                <w:highlight w:val="none"/>
              </w:rPr>
            </w:pPr>
            <w:r>
              <w:rPr>
                <w:rFonts w:hint="eastAsia" w:ascii="宋体" w:hAnsi="宋体" w:cs="宋体"/>
                <w:bCs/>
                <w:color w:val="auto"/>
                <w:szCs w:val="21"/>
                <w:highlight w:val="none"/>
                <w:lang w:eastAsia="zh-CN"/>
              </w:rPr>
              <w:t xml:space="preserve">2.</w:t>
            </w:r>
            <w:r>
              <w:rPr>
                <w:rFonts w:hint="eastAsia" w:ascii="宋体" w:hAnsi="宋体" w:eastAsia="宋体" w:cs="宋体"/>
                <w:bCs/>
                <w:color w:val="auto"/>
                <w:szCs w:val="21"/>
                <w:highlight w:val="none"/>
              </w:rPr>
              <w:t xml:space="preserve">安保及场地安全（5分）：安保方案全面覆盖赛场水上、陆地所有区域，针对入口管控、分区巡逻、物资看管、人员疏导等均制定专项管控措施，责任分区明确、巡查频次清晰，能全方位保障赛场及物资安全的，得5分；安保方案覆盖赛场主要区域，制定了入口管控、常规巡逻等基础措施，能满足赛场基本安全保障需求，措施具备可操作性的，得3分；安保方案内容较笼统，仅提及基础安保方向，未针对赛场关键区域制定专项措施，安全保障力度不足的，得1分；未提供不得分。</w:t>
            </w:r>
            <w:r/>
          </w:p>
          <w:p>
            <w:pPr>
              <w:jc w:val="left"/>
              <w:pageBreakBefore w:val="0"/>
              <w:spacing w:line="360" w:lineRule="auto"/>
              <w:rPr>
                <w:rFonts w:hint="eastAsia" w:ascii="宋体" w:hAnsi="宋体" w:eastAsia="宋体" w:cs="宋体"/>
                <w:bCs/>
                <w:color w:val="auto"/>
                <w:szCs w:val="21"/>
                <w:highlight w:val="none"/>
              </w:rPr>
            </w:pPr>
            <w:r>
              <w:rPr>
                <w:rFonts w:hint="eastAsia" w:ascii="宋体" w:hAnsi="宋体" w:cs="宋体"/>
                <w:bCs/>
                <w:color w:val="auto"/>
                <w:szCs w:val="21"/>
                <w:highlight w:val="none"/>
                <w:lang w:eastAsia="zh-CN"/>
              </w:rPr>
              <w:t xml:space="preserve">3.</w:t>
            </w:r>
            <w:r>
              <w:rPr>
                <w:rFonts w:hint="eastAsia" w:ascii="宋体" w:hAnsi="宋体" w:eastAsia="宋体" w:cs="宋体"/>
                <w:bCs/>
                <w:color w:val="auto"/>
                <w:szCs w:val="21"/>
                <w:highlight w:val="none"/>
              </w:rPr>
              <w:t xml:space="preserve">突发情况应急处理（5分）：针对水上设备故障、人员受伤、天气突变、赛事流程突发调整等各类赛事常见突发情况，均制定详细、专属的应急处理流程和解决方案，明确处置时限、责任主体、联动机制，方案针对性和可操作性极强的，得5分；针对主要突发情况（人员受伤、设备故障）制定了应急处理流程和基础解决方案，能应对赛事常规突发问题，具备基本可操作性的，得3分；应急处理方案内容简单，仅笼统提及突发情况应对思路，无具体流程和解决措施，针对性和可操作性较弱的，得1分；未提供不得分。</w:t>
            </w:r>
            <w:r/>
          </w:p>
        </w:tc>
      </w:tr>
      <w:tr>
        <w:trPr>
          <w:jc w:val="center"/>
          <w:trHeight w:val="2070"/>
        </w:trPr>
        <w:tc>
          <w:tcPr>
            <w:tcW w:w="397" w:type="pct"/>
            <w:vAlign w:val="center"/>
            <w:textDirection w:val="lrTb"/>
            <w:noWrap/>
          </w:tcPr>
          <w:p>
            <w:pPr>
              <w:jc w:val="center"/>
              <w:pageBreakBefore w:val="0"/>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2.5</w:t>
            </w:r>
            <w:r/>
          </w:p>
        </w:tc>
        <w:tc>
          <w:tcPr>
            <w:tcW w:w="573"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赛事宣传方案</w:t>
            </w:r>
            <w:r/>
          </w:p>
        </w:tc>
        <w:tc>
          <w:tcPr>
            <w:tcW w:w="449"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w:t>
            </w:r>
            <w:r/>
          </w:p>
        </w:tc>
        <w:tc>
          <w:tcPr>
            <w:tcW w:w="3578" w:type="pct"/>
            <w:vAlign w:val="center"/>
            <w:textDirection w:val="lrTb"/>
            <w:noWrap/>
          </w:tcPr>
          <w:p>
            <w:pPr>
              <w:jc w:val="left"/>
              <w:pageBreakBefore w:val="0"/>
              <w:spacing w:line="360" w:lineRule="auto"/>
              <w:rPr>
                <w:rFonts w:hint="eastAsia" w:ascii="宋体" w:hAnsi="宋体" w:eastAsia="宋体" w:cs="宋体"/>
                <w:bCs/>
                <w:color w:val="auto"/>
                <w:szCs w:val="21"/>
                <w:highlight w:val="none"/>
              </w:rPr>
            </w:pPr>
            <w:r>
              <w:rPr>
                <w:rFonts w:hint="eastAsia" w:ascii="宋体" w:hAnsi="宋体" w:cs="宋体"/>
                <w:bCs/>
                <w:color w:val="auto"/>
                <w:szCs w:val="21"/>
                <w:highlight w:val="none"/>
                <w:lang w:eastAsia="zh-CN"/>
              </w:rPr>
              <w:t xml:space="preserve">1.</w:t>
            </w:r>
            <w:r>
              <w:rPr>
                <w:rFonts w:hint="eastAsia" w:ascii="宋体" w:hAnsi="宋体" w:eastAsia="宋体" w:cs="宋体"/>
                <w:bCs/>
                <w:color w:val="auto"/>
                <w:szCs w:val="21"/>
                <w:highlight w:val="none"/>
              </w:rPr>
              <w:t xml:space="preserve">有成熟的宣传团队，制定的赛前、赛中、赛后宣传方案成熟且有创新性，得5分；有专门的宣传人员，有宣传经验，方案合理可行，得4分；有专门的宣传人员，方案基本合理，得3分；方案完整但存在不合理性，得2分；不提供不得分。</w:t>
            </w:r>
            <w:r/>
          </w:p>
          <w:p>
            <w:pPr>
              <w:jc w:val="left"/>
              <w:pageBreakBefore w:val="0"/>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eastAsia="zh-CN"/>
              </w:rPr>
              <w:t xml:space="preserve">2.</w:t>
            </w:r>
            <w:r>
              <w:rPr>
                <w:rFonts w:hint="eastAsia" w:ascii="宋体" w:hAnsi="宋体" w:eastAsia="宋体" w:cs="宋体"/>
                <w:bCs/>
                <w:color w:val="auto"/>
                <w:szCs w:val="21"/>
                <w:highlight w:val="none"/>
              </w:rPr>
              <w:t xml:space="preserve">有丰富的媒体宣传资源，积极上争在国、省主流媒体上宣传（提供此前赛事活动案例），</w:t>
            </w:r>
            <w:r>
              <w:rPr>
                <w:rFonts w:hint="eastAsia" w:ascii="宋体" w:hAnsi="宋体" w:cs="宋体"/>
                <w:bCs/>
                <w:color w:val="auto"/>
                <w:szCs w:val="21"/>
                <w:highlight w:val="none"/>
                <w:lang w:val="en-US" w:eastAsia="zh-CN"/>
              </w:rPr>
              <w:t xml:space="preserve">并</w:t>
            </w:r>
            <w:r>
              <w:rPr>
                <w:rFonts w:hint="eastAsia" w:ascii="宋体" w:hAnsi="宋体" w:eastAsia="宋体" w:cs="宋体"/>
                <w:bCs/>
                <w:color w:val="auto"/>
                <w:szCs w:val="21"/>
                <w:highlight w:val="none"/>
              </w:rPr>
              <w:t xml:space="preserve">承诺能在国家级官方媒体上宣传的，得5分；在省级官方媒体上宣传的，得3分；不能完成的不得分。</w:t>
            </w:r>
            <w:r>
              <w:rPr>
                <w:rFonts w:hint="eastAsia" w:ascii="宋体" w:hAnsi="宋体" w:cs="宋体"/>
                <w:b/>
                <w:bCs w:val="0"/>
                <w:color w:val="auto"/>
                <w:szCs w:val="21"/>
                <w:highlight w:val="none"/>
                <w:lang w:val="en-US" w:eastAsia="zh-CN"/>
              </w:rPr>
              <w:t xml:space="preserve">(提供</w:t>
            </w:r>
            <w:r>
              <w:rPr>
                <w:rFonts w:hint="eastAsia" w:ascii="宋体" w:hAnsi="宋体" w:eastAsia="宋体" w:cs="宋体"/>
                <w:b/>
                <w:bCs w:val="0"/>
                <w:color w:val="auto"/>
                <w:szCs w:val="21"/>
                <w:highlight w:val="none"/>
              </w:rPr>
              <w:t xml:space="preserve">此前赛事活动案例</w:t>
            </w:r>
            <w:r>
              <w:rPr>
                <w:rFonts w:hint="eastAsia" w:ascii="宋体" w:hAnsi="宋体" w:cs="宋体"/>
                <w:b/>
                <w:bCs w:val="0"/>
                <w:color w:val="auto"/>
                <w:szCs w:val="21"/>
                <w:highlight w:val="none"/>
                <w:lang w:val="en-US" w:eastAsia="zh-CN"/>
              </w:rPr>
              <w:t xml:space="preserve">和承诺函并加盖公章）</w:t>
            </w:r>
            <w:r/>
          </w:p>
        </w:tc>
      </w:tr>
      <w:tr>
        <w:trPr>
          <w:jc w:val="center"/>
          <w:trHeight w:val="399"/>
        </w:trPr>
        <w:tc>
          <w:tcPr>
            <w:tcW w:w="397"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w:t>
            </w:r>
            <w:r/>
          </w:p>
        </w:tc>
        <w:tc>
          <w:tcPr>
            <w:tcW w:w="573"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客观分</w:t>
            </w:r>
            <w:r/>
          </w:p>
        </w:tc>
        <w:tc>
          <w:tcPr>
            <w:tcW w:w="449"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40</w:t>
            </w:r>
            <w:r/>
          </w:p>
        </w:tc>
        <w:tc>
          <w:tcPr>
            <w:tcW w:w="3578" w:type="pct"/>
            <w:vAlign w:val="center"/>
            <w:textDirection w:val="lrTb"/>
            <w:noWrap/>
          </w:tcPr>
          <w:p>
            <w:pPr>
              <w:jc w:val="left"/>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Height w:val="357"/>
        </w:trPr>
        <w:tc>
          <w:tcPr>
            <w:tcW w:w="397"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w:t>
            </w:r>
            <w:r/>
          </w:p>
        </w:tc>
        <w:tc>
          <w:tcPr>
            <w:tcW w:w="573"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业绩</w:t>
            </w:r>
            <w:r/>
          </w:p>
        </w:tc>
        <w:tc>
          <w:tcPr>
            <w:tcW w:w="449"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w:t>
            </w:r>
            <w:r/>
          </w:p>
        </w:tc>
        <w:tc>
          <w:tcPr>
            <w:tcW w:w="3578" w:type="pct"/>
            <w:vAlign w:val="center"/>
            <w:textDirection w:val="lrTb"/>
            <w:noWrap/>
          </w:tcPr>
          <w:p>
            <w:pPr>
              <w:jc w:val="left"/>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2023年</w:t>
            </w:r>
            <w:r>
              <w:rPr>
                <w:rFonts w:hint="eastAsia" w:ascii="宋体" w:hAnsi="宋体" w:cs="宋体"/>
                <w:bCs/>
                <w:color w:val="auto"/>
                <w:szCs w:val="21"/>
                <w:highlight w:val="none"/>
                <w:lang w:val="en-US" w:eastAsia="zh-CN"/>
              </w:rPr>
              <w:t xml:space="preserve">1月1日</w:t>
            </w:r>
            <w:r>
              <w:rPr>
                <w:rFonts w:hint="eastAsia" w:ascii="宋体" w:hAnsi="宋体" w:eastAsia="宋体" w:cs="宋体"/>
                <w:bCs/>
                <w:color w:val="auto"/>
                <w:szCs w:val="21"/>
                <w:highlight w:val="none"/>
              </w:rPr>
              <w:t xml:space="preserve">至今，供应商承办过省级以上大型龙舟赛事，每提供1份合同得5分，最高得20分。</w:t>
            </w:r>
            <w:r>
              <w:rPr>
                <w:rFonts w:hint="eastAsia" w:ascii="宋体" w:hAnsi="宋体" w:eastAsia="宋体" w:cs="宋体"/>
                <w:b/>
                <w:bCs w:val="0"/>
                <w:color w:val="auto"/>
                <w:szCs w:val="21"/>
                <w:highlight w:val="none"/>
              </w:rPr>
              <w:t xml:space="preserve">需提供完整合同</w:t>
            </w:r>
            <w:r>
              <w:rPr>
                <w:rFonts w:hint="eastAsia" w:ascii="宋体" w:hAnsi="宋体" w:cs="宋体"/>
                <w:b/>
                <w:bCs w:val="0"/>
                <w:color w:val="auto"/>
                <w:szCs w:val="21"/>
                <w:highlight w:val="none"/>
                <w:lang w:eastAsia="zh-CN"/>
              </w:rPr>
              <w:t xml:space="preserve">原件扫描件</w:t>
            </w:r>
            <w:r>
              <w:rPr>
                <w:rFonts w:hint="eastAsia" w:ascii="宋体" w:hAnsi="宋体" w:eastAsia="宋体" w:cs="宋体"/>
                <w:b/>
                <w:bCs w:val="0"/>
                <w:color w:val="auto"/>
                <w:szCs w:val="21"/>
                <w:highlight w:val="none"/>
              </w:rPr>
              <w:t xml:space="preserve">并加供应商公章，同一甲方的相同项目不按年份重复得分，未提供或信息不全的不得分。</w:t>
            </w:r>
            <w:r/>
          </w:p>
        </w:tc>
      </w:tr>
      <w:tr>
        <w:trPr>
          <w:jc w:val="center"/>
          <w:trHeight w:val="1408"/>
        </w:trPr>
        <w:tc>
          <w:tcPr>
            <w:tcW w:w="397"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3.2</w:t>
            </w:r>
            <w:r/>
          </w:p>
        </w:tc>
        <w:tc>
          <w:tcPr>
            <w:tcW w:w="573"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人员</w:t>
            </w:r>
            <w:r/>
          </w:p>
        </w:tc>
        <w:tc>
          <w:tcPr>
            <w:tcW w:w="449"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w:t>
            </w:r>
            <w:r/>
          </w:p>
        </w:tc>
        <w:tc>
          <w:tcPr>
            <w:tcW w:w="3578" w:type="pct"/>
            <w:vAlign w:val="center"/>
            <w:textDirection w:val="lrTb"/>
            <w:noWrap/>
          </w:tcPr>
          <w:p>
            <w:pPr>
              <w:numPr>
                <w:ilvl w:val="0"/>
                <w:numId w:val="0"/>
              </w:numPr>
              <w:jc w:val="left"/>
              <w:pageBreakBefore w:val="0"/>
              <w:spacing w:line="360" w:lineRule="auto"/>
              <w:rPr>
                <w:rFonts w:hint="eastAsia" w:ascii="宋体" w:hAnsi="宋体" w:cs="宋体"/>
                <w:bCs/>
                <w:color w:val="auto"/>
                <w:szCs w:val="21"/>
                <w:highlight w:val="none"/>
                <w:lang w:eastAsia="zh-CN"/>
              </w:rPr>
            </w:pPr>
            <w:r>
              <w:rPr>
                <w:rFonts w:hint="eastAsia" w:ascii="宋体" w:hAnsi="宋体" w:eastAsia="宋体" w:cs="宋体"/>
                <w:bCs/>
                <w:color w:val="auto"/>
                <w:sz w:val="21"/>
                <w:szCs w:val="21"/>
                <w:highlight w:val="none"/>
                <w:lang w:val="en-US" w:eastAsia="zh-CN" w:bidi="ar-SA"/>
              </w:rPr>
              <w:t xml:space="preserve">1.</w:t>
            </w:r>
            <w:r>
              <w:rPr>
                <w:rFonts w:hint="eastAsia" w:ascii="宋体" w:hAnsi="宋体" w:cs="宋体"/>
                <w:bCs/>
                <w:color w:val="auto"/>
                <w:szCs w:val="21"/>
                <w:highlight w:val="none"/>
                <w:lang w:eastAsia="zh-CN"/>
              </w:rPr>
              <w:t xml:space="preserve">除项目负责人外，供应商拟投入本项目的成员</w:t>
            </w:r>
            <w:r>
              <w:rPr>
                <w:rFonts w:hint="eastAsia" w:ascii="宋体" w:hAnsi="宋体" w:cs="宋体"/>
                <w:bCs/>
                <w:color w:val="auto"/>
                <w:szCs w:val="21"/>
                <w:highlight w:val="none"/>
                <w:lang w:val="en-US" w:eastAsia="zh-CN"/>
              </w:rPr>
              <w:t xml:space="preserve">为</w:t>
            </w:r>
            <w:r>
              <w:rPr>
                <w:rFonts w:hint="eastAsia" w:ascii="宋体" w:hAnsi="宋体" w:cs="宋体"/>
                <w:bCs/>
                <w:color w:val="auto"/>
                <w:szCs w:val="21"/>
                <w:highlight w:val="none"/>
                <w:lang w:eastAsia="zh-CN"/>
              </w:rPr>
              <w:t xml:space="preserve">水上项目专业竞赛人员、设备器材管理维修人员、船艇驾驶员、救生员等专业技术人员（提供相应证书）达到10人及以上得6分，</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lang w:eastAsia="zh-CN"/>
              </w:rPr>
              <w:t xml:space="preserve">人得4分，</w:t>
            </w:r>
            <w:r>
              <w:rPr>
                <w:rFonts w:hint="eastAsia" w:ascii="宋体" w:hAnsi="宋体" w:cs="宋体"/>
                <w:bCs/>
                <w:color w:val="auto"/>
                <w:szCs w:val="21"/>
                <w:highlight w:val="none"/>
                <w:lang w:val="en-US" w:eastAsia="zh-CN"/>
              </w:rPr>
              <w:t xml:space="preserve">3-5</w:t>
            </w:r>
            <w:r>
              <w:rPr>
                <w:rFonts w:hint="eastAsia" w:ascii="宋体" w:hAnsi="宋体" w:cs="宋体"/>
                <w:bCs/>
                <w:color w:val="auto"/>
                <w:szCs w:val="21"/>
                <w:highlight w:val="none"/>
                <w:lang w:eastAsia="zh-CN"/>
              </w:rPr>
              <w:t xml:space="preserve">人得2分，</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lang w:eastAsia="zh-CN"/>
              </w:rPr>
              <w:t xml:space="preserve">人</w:t>
            </w:r>
            <w:r>
              <w:rPr>
                <w:rFonts w:hint="eastAsia" w:ascii="宋体" w:hAnsi="宋体" w:cs="宋体"/>
                <w:bCs/>
                <w:color w:val="auto"/>
                <w:szCs w:val="21"/>
                <w:highlight w:val="none"/>
                <w:lang w:val="en-US" w:eastAsia="zh-CN"/>
              </w:rPr>
              <w:t xml:space="preserve">及</w:t>
            </w:r>
            <w:r>
              <w:rPr>
                <w:rFonts w:hint="eastAsia" w:ascii="宋体" w:hAnsi="宋体" w:cs="宋体"/>
                <w:bCs/>
                <w:color w:val="auto"/>
                <w:szCs w:val="21"/>
                <w:highlight w:val="none"/>
                <w:lang w:eastAsia="zh-CN"/>
              </w:rPr>
              <w:t xml:space="preserve">以下不得分。（</w:t>
            </w:r>
            <w:r>
              <w:rPr>
                <w:rFonts w:hint="eastAsia" w:ascii="宋体" w:hAnsi="宋体"/>
                <w:b/>
                <w:color w:val="auto"/>
                <w:szCs w:val="21"/>
                <w:highlight w:val="none"/>
              </w:rPr>
              <w:t xml:space="preserve">提供</w:t>
            </w:r>
            <w:r>
              <w:rPr>
                <w:rFonts w:hint="eastAsia" w:ascii="宋体" w:hAnsi="宋体" w:eastAsia="宋体" w:cs="宋体"/>
                <w:b/>
                <w:bCs w:val="0"/>
                <w:color w:val="auto"/>
                <w:szCs w:val="21"/>
                <w:highlight w:val="none"/>
              </w:rPr>
              <w:t xml:space="preserve">项目人员名单</w:t>
            </w:r>
            <w:r>
              <w:rPr>
                <w:rFonts w:hint="eastAsia" w:ascii="宋体" w:hAnsi="宋体" w:cs="宋体"/>
                <w:b/>
                <w:bCs w:val="0"/>
                <w:color w:val="auto"/>
                <w:szCs w:val="21"/>
                <w:highlight w:val="none"/>
                <w:lang w:eastAsia="zh-CN"/>
              </w:rPr>
              <w:t xml:space="preserve">、</w:t>
            </w:r>
            <w:r>
              <w:rPr>
                <w:rFonts w:hint="eastAsia" w:ascii="宋体" w:hAnsi="宋体"/>
                <w:b/>
                <w:color w:val="auto"/>
                <w:szCs w:val="21"/>
                <w:highlight w:val="none"/>
              </w:rPr>
              <w:t xml:space="preserve">相关证书</w:t>
            </w:r>
            <w:r>
              <w:rPr>
                <w:rFonts w:hint="eastAsia" w:ascii="宋体" w:hAnsi="宋体"/>
                <w:b/>
                <w:color w:val="auto"/>
                <w:szCs w:val="21"/>
                <w:highlight w:val="none"/>
                <w:lang w:val="en-US" w:eastAsia="zh-CN"/>
              </w:rPr>
              <w:t xml:space="preserve">和</w:t>
            </w:r>
            <w:r>
              <w:rPr>
                <w:rFonts w:hint="eastAsia" w:ascii="宋体" w:hAnsi="宋体" w:eastAsia="宋体" w:cs="宋体"/>
                <w:b/>
                <w:bCs w:val="0"/>
                <w:color w:val="auto"/>
                <w:szCs w:val="21"/>
                <w:highlight w:val="none"/>
              </w:rPr>
              <w:t xml:space="preserve">身份证</w:t>
            </w:r>
            <w:r>
              <w:rPr>
                <w:rFonts w:hint="eastAsia" w:ascii="宋体" w:hAnsi="宋体"/>
                <w:b/>
                <w:color w:val="auto"/>
                <w:szCs w:val="21"/>
                <w:highlight w:val="none"/>
                <w:lang w:val="en-US" w:eastAsia="zh-CN"/>
              </w:rPr>
              <w:t xml:space="preserve">扫描件加盖供应商公章</w:t>
            </w:r>
            <w:r>
              <w:rPr>
                <w:rFonts w:hint="eastAsia" w:ascii="宋体" w:hAnsi="宋体" w:cs="宋体"/>
                <w:bCs/>
                <w:color w:val="auto"/>
                <w:szCs w:val="21"/>
                <w:highlight w:val="none"/>
                <w:lang w:eastAsia="zh-CN"/>
              </w:rPr>
              <w:t xml:space="preserve">）；</w:t>
            </w:r>
            <w:r/>
          </w:p>
          <w:p>
            <w:pPr>
              <w:numPr>
                <w:ilvl w:val="0"/>
                <w:numId w:val="0"/>
              </w:numPr>
              <w:jc w:val="left"/>
              <w:pageBreakBefore w:val="0"/>
              <w:spacing w:line="360" w:lineRule="auto"/>
              <w:rPr>
                <w:rFonts w:hint="eastAsia" w:ascii="宋体" w:hAnsi="宋体" w:cs="宋体"/>
                <w:bCs/>
                <w:color w:val="auto"/>
                <w:szCs w:val="21"/>
                <w:highlight w:val="none"/>
                <w:lang w:eastAsia="zh-CN"/>
              </w:rPr>
            </w:pP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Cs w:val="21"/>
                <w:highlight w:val="none"/>
              </w:rPr>
              <w:t xml:space="preserve">项目团队的牵头负责人，持有龙舟、赛艇等水上项目职称（体育赛事活动指导员、社会体育指导员、裁判员、教练员），或具有省级以上水上项目赛事活动经验（提供秩序册、选派函或其他证明材料）的，每具备1个得2分，本项最高得8分</w:t>
            </w:r>
            <w:r>
              <w:rPr>
                <w:rFonts w:hint="eastAsia" w:ascii="宋体" w:hAnsi="宋体" w:cs="宋体"/>
                <w:bCs/>
                <w:color w:val="auto"/>
                <w:szCs w:val="21"/>
                <w:highlight w:val="none"/>
                <w:lang w:eastAsia="zh-CN"/>
              </w:rPr>
              <w:t xml:space="preserve">（</w:t>
            </w:r>
            <w:r>
              <w:rPr>
                <w:rFonts w:hint="eastAsia" w:ascii="宋体" w:hAnsi="宋体"/>
                <w:b/>
                <w:color w:val="auto"/>
                <w:szCs w:val="21"/>
                <w:highlight w:val="none"/>
              </w:rPr>
              <w:t xml:space="preserve">提供相关证书</w:t>
            </w:r>
            <w:r>
              <w:rPr>
                <w:rFonts w:hint="eastAsia" w:ascii="宋体" w:hAnsi="宋体"/>
                <w:b/>
                <w:color w:val="auto"/>
                <w:szCs w:val="21"/>
                <w:highlight w:val="none"/>
                <w:lang w:val="en-US" w:eastAsia="zh-CN"/>
              </w:rPr>
              <w:t xml:space="preserve">扫描件</w:t>
            </w:r>
            <w:r>
              <w:rPr>
                <w:rFonts w:hint="eastAsia" w:ascii="宋体" w:hAnsi="宋体"/>
                <w:b/>
                <w:color w:val="auto"/>
                <w:szCs w:val="21"/>
                <w:highlight w:val="none"/>
              </w:rPr>
              <w:t xml:space="preserve">及</w:t>
            </w:r>
            <w:r>
              <w:rPr>
                <w:rFonts w:hint="eastAsia" w:ascii="宋体" w:hAnsi="宋体"/>
                <w:b/>
                <w:color w:val="auto"/>
                <w:szCs w:val="21"/>
                <w:highlight w:val="none"/>
                <w:lang w:val="en-US" w:eastAsia="zh-CN"/>
              </w:rPr>
              <w:t xml:space="preserve">供应商近一年</w:t>
            </w:r>
            <w:r>
              <w:rPr>
                <w:rFonts w:hint="eastAsia" w:ascii="宋体" w:hAnsi="宋体"/>
                <w:b/>
                <w:color w:val="auto"/>
                <w:szCs w:val="21"/>
                <w:highlight w:val="none"/>
              </w:rPr>
              <w:t xml:space="preserve">内任意一个月为其缴纳的社保证明材料</w:t>
            </w:r>
            <w:r>
              <w:rPr>
                <w:rFonts w:hint="eastAsia" w:ascii="宋体" w:hAnsi="宋体"/>
                <w:b/>
                <w:color w:val="auto"/>
                <w:szCs w:val="21"/>
                <w:highlight w:val="none"/>
                <w:lang w:val="en-US" w:eastAsia="zh-CN"/>
              </w:rPr>
              <w:t xml:space="preserve">加盖供应商公章</w:t>
            </w:r>
            <w:r>
              <w:rPr>
                <w:rFonts w:hint="eastAsia" w:ascii="宋体" w:hAnsi="宋体" w:cs="宋体"/>
                <w:bCs/>
                <w:color w:val="auto"/>
                <w:szCs w:val="21"/>
                <w:highlight w:val="none"/>
                <w:lang w:eastAsia="zh-CN"/>
              </w:rPr>
              <w:t xml:space="preserve">）；</w:t>
            </w:r>
            <w:r/>
          </w:p>
          <w:p>
            <w:pPr>
              <w:numPr>
                <w:ilvl w:val="0"/>
                <w:numId w:val="0"/>
              </w:numPr>
              <w:ind w:left="0" w:firstLine="0"/>
              <w:jc w:val="left"/>
              <w:pageBreakBefore w:val="0"/>
              <w:spacing w:line="360" w:lineRule="auto"/>
              <w:rPr>
                <w:rFonts w:hint="eastAsia" w:ascii="宋体" w:hAnsi="宋体" w:cs="宋体"/>
                <w:bCs/>
                <w:color w:val="auto"/>
                <w:szCs w:val="21"/>
                <w:highlight w:val="none"/>
                <w:lang w:eastAsia="zh-CN"/>
              </w:rPr>
            </w:pP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Cs w:val="21"/>
                <w:highlight w:val="none"/>
              </w:rPr>
              <w:t xml:space="preserve">项目团队成员中，持有游泳救生员证书的，每提供1个得1分，本项最高得3分</w:t>
            </w:r>
            <w:r>
              <w:rPr>
                <w:rFonts w:hint="eastAsia" w:ascii="宋体" w:hAnsi="宋体" w:cs="宋体"/>
                <w:bCs/>
                <w:color w:val="auto"/>
                <w:szCs w:val="21"/>
                <w:highlight w:val="none"/>
                <w:lang w:eastAsia="zh-CN"/>
              </w:rPr>
              <w:t xml:space="preserve">（</w:t>
            </w:r>
            <w:r>
              <w:rPr>
                <w:rFonts w:hint="eastAsia" w:ascii="宋体" w:hAnsi="宋体"/>
                <w:b/>
                <w:color w:val="auto"/>
                <w:szCs w:val="21"/>
                <w:highlight w:val="none"/>
              </w:rPr>
              <w:t xml:space="preserve">提供相关证书</w:t>
            </w:r>
            <w:r>
              <w:rPr>
                <w:rFonts w:hint="eastAsia" w:ascii="宋体" w:hAnsi="宋体"/>
                <w:b/>
                <w:color w:val="auto"/>
                <w:szCs w:val="21"/>
                <w:highlight w:val="none"/>
                <w:lang w:val="en-US" w:eastAsia="zh-CN"/>
              </w:rPr>
              <w:t xml:space="preserve">和</w:t>
            </w:r>
            <w:r>
              <w:rPr>
                <w:rFonts w:hint="eastAsia" w:ascii="宋体" w:hAnsi="宋体" w:eastAsia="宋体" w:cs="宋体"/>
                <w:b/>
                <w:bCs w:val="0"/>
                <w:color w:val="auto"/>
                <w:szCs w:val="21"/>
                <w:highlight w:val="none"/>
              </w:rPr>
              <w:t xml:space="preserve">身份证</w:t>
            </w:r>
            <w:r>
              <w:rPr>
                <w:rFonts w:hint="eastAsia" w:ascii="宋体" w:hAnsi="宋体"/>
                <w:b/>
                <w:color w:val="auto"/>
                <w:szCs w:val="21"/>
                <w:highlight w:val="none"/>
                <w:lang w:val="en-US" w:eastAsia="zh-CN"/>
              </w:rPr>
              <w:t xml:space="preserve">扫描件加盖供应商公章</w:t>
            </w:r>
            <w:r>
              <w:rPr>
                <w:rFonts w:hint="eastAsia" w:ascii="宋体" w:hAnsi="宋体" w:cs="宋体"/>
                <w:bCs/>
                <w:color w:val="auto"/>
                <w:szCs w:val="21"/>
                <w:highlight w:val="none"/>
                <w:lang w:eastAsia="zh-CN"/>
              </w:rPr>
              <w:t xml:space="preserve">）；</w:t>
            </w:r>
            <w:r/>
          </w:p>
          <w:p>
            <w:pPr>
              <w:jc w:val="left"/>
              <w:pageBreakBefore w:val="0"/>
              <w:spacing w:line="360" w:lineRule="auto"/>
              <w:rPr>
                <w:rFonts w:hint="eastAsia" w:ascii="宋体" w:hAnsi="宋体" w:eastAsia="宋体" w:cs="宋体"/>
                <w:bCs/>
                <w:color w:val="auto"/>
                <w:szCs w:val="21"/>
                <w:highlight w:val="none"/>
              </w:rPr>
            </w:pPr>
            <w:r>
              <w:rPr>
                <w:rFonts w:hint="eastAsia" w:ascii="宋体" w:hAnsi="宋体" w:cs="宋体"/>
                <w:bCs/>
                <w:color w:val="auto"/>
                <w:szCs w:val="21"/>
                <w:highlight w:val="none"/>
                <w:lang w:eastAsia="zh-CN"/>
              </w:rPr>
              <w:t xml:space="preserve">4.</w:t>
            </w:r>
            <w:r>
              <w:rPr>
                <w:rFonts w:hint="eastAsia" w:ascii="宋体" w:hAnsi="宋体" w:eastAsia="宋体" w:cs="宋体"/>
                <w:bCs/>
                <w:color w:val="auto"/>
                <w:szCs w:val="21"/>
                <w:highlight w:val="none"/>
              </w:rPr>
              <w:t xml:space="preserve">项目团队成员中，持有游艇驾驶（操作）证书或船舶驾驶（操作）证书的，每提供1个得1分，本项最高得3分</w:t>
            </w:r>
            <w:r>
              <w:rPr>
                <w:rFonts w:hint="eastAsia" w:ascii="宋体" w:hAnsi="宋体" w:cs="宋体"/>
                <w:bCs/>
                <w:color w:val="auto"/>
                <w:szCs w:val="21"/>
                <w:highlight w:val="none"/>
                <w:lang w:eastAsia="zh-CN"/>
              </w:rPr>
              <w:t xml:space="preserve">（</w:t>
            </w:r>
            <w:r>
              <w:rPr>
                <w:rFonts w:hint="eastAsia" w:ascii="宋体" w:hAnsi="宋体"/>
                <w:b/>
                <w:color w:val="auto"/>
                <w:szCs w:val="21"/>
                <w:highlight w:val="none"/>
              </w:rPr>
              <w:t xml:space="preserve">提供相关证书</w:t>
            </w:r>
            <w:r>
              <w:rPr>
                <w:rFonts w:hint="eastAsia" w:ascii="宋体" w:hAnsi="宋体"/>
                <w:b/>
                <w:color w:val="auto"/>
                <w:szCs w:val="21"/>
                <w:highlight w:val="none"/>
                <w:lang w:val="en-US" w:eastAsia="zh-CN"/>
              </w:rPr>
              <w:t xml:space="preserve">和</w:t>
            </w:r>
            <w:r>
              <w:rPr>
                <w:rFonts w:hint="eastAsia" w:ascii="宋体" w:hAnsi="宋体" w:eastAsia="宋体" w:cs="宋体"/>
                <w:b/>
                <w:bCs w:val="0"/>
                <w:color w:val="auto"/>
                <w:szCs w:val="21"/>
                <w:highlight w:val="none"/>
              </w:rPr>
              <w:t xml:space="preserve">身份证</w:t>
            </w:r>
            <w:r>
              <w:rPr>
                <w:rFonts w:hint="eastAsia" w:ascii="宋体" w:hAnsi="宋体"/>
                <w:b/>
                <w:color w:val="auto"/>
                <w:szCs w:val="21"/>
                <w:highlight w:val="none"/>
                <w:lang w:val="en-US" w:eastAsia="zh-CN"/>
              </w:rPr>
              <w:t xml:space="preserve">扫描件加盖供应商公章</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t>
            </w:r>
            <w:r/>
          </w:p>
          <w:p>
            <w:pPr>
              <w:jc w:val="left"/>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
                <w:bCs w:val="0"/>
                <w:color w:val="auto"/>
                <w:szCs w:val="21"/>
                <w:highlight w:val="none"/>
              </w:rPr>
              <w:t xml:space="preserve">注：</w:t>
            </w:r>
            <w:r>
              <w:rPr>
                <w:rFonts w:hint="eastAsia" w:ascii="宋体" w:hAnsi="宋体" w:cs="宋体"/>
                <w:b/>
                <w:bCs w:val="0"/>
                <w:color w:val="auto"/>
                <w:szCs w:val="21"/>
                <w:highlight w:val="none"/>
                <w:lang w:eastAsia="zh-CN"/>
              </w:rPr>
              <w:t xml:space="preserve">“</w:t>
            </w:r>
            <w:r>
              <w:rPr>
                <w:rFonts w:hint="eastAsia" w:ascii="宋体" w:hAnsi="宋体" w:cs="宋体"/>
                <w:b/>
                <w:bCs w:val="0"/>
                <w:color w:val="auto"/>
                <w:szCs w:val="21"/>
                <w:highlight w:val="none"/>
                <w:lang w:val="en-US" w:eastAsia="zh-CN"/>
              </w:rPr>
              <w:t xml:space="preserve">人员</w:t>
            </w:r>
            <w:r>
              <w:rPr>
                <w:rFonts w:hint="eastAsia" w:ascii="宋体" w:hAnsi="宋体" w:cs="宋体"/>
                <w:b/>
                <w:bCs w:val="0"/>
                <w:color w:val="auto"/>
                <w:szCs w:val="21"/>
                <w:highlight w:val="none"/>
                <w:lang w:eastAsia="zh-CN"/>
              </w:rPr>
              <w:t xml:space="preserve">”</w:t>
            </w:r>
            <w:r>
              <w:rPr>
                <w:rFonts w:hint="eastAsia" w:ascii="宋体" w:hAnsi="宋体" w:cs="宋体"/>
                <w:b/>
                <w:bCs w:val="0"/>
                <w:color w:val="auto"/>
                <w:szCs w:val="21"/>
                <w:highlight w:val="none"/>
                <w:lang w:val="en-US" w:eastAsia="zh-CN"/>
              </w:rPr>
              <w:t xml:space="preserve">评分项中2-4小项：</w:t>
            </w:r>
            <w:r>
              <w:rPr>
                <w:rFonts w:hint="eastAsia" w:ascii="宋体" w:hAnsi="宋体" w:eastAsia="宋体" w:cs="宋体"/>
                <w:b/>
                <w:bCs w:val="0"/>
                <w:color w:val="auto"/>
                <w:szCs w:val="21"/>
                <w:highlight w:val="none"/>
              </w:rPr>
              <w:t xml:space="preserve">1人多证不重复计分。投标时提供项目人员名单、身份证及相关专业证书</w:t>
            </w:r>
            <w:r>
              <w:rPr>
                <w:rFonts w:hint="eastAsia" w:ascii="宋体" w:hAnsi="宋体" w:cs="宋体"/>
                <w:b/>
                <w:bCs w:val="0"/>
                <w:color w:val="auto"/>
                <w:szCs w:val="21"/>
                <w:highlight w:val="none"/>
                <w:lang w:eastAsia="zh-CN"/>
              </w:rPr>
              <w:t xml:space="preserve">原件扫描件</w:t>
            </w:r>
            <w:r>
              <w:rPr>
                <w:rFonts w:hint="eastAsia" w:ascii="宋体" w:hAnsi="宋体" w:eastAsia="宋体" w:cs="宋体"/>
                <w:b/>
                <w:bCs w:val="0"/>
                <w:color w:val="auto"/>
                <w:szCs w:val="21"/>
                <w:highlight w:val="none"/>
              </w:rPr>
              <w:t xml:space="preserve">并加盖供应商公章，不提供不得分。</w:t>
            </w:r>
            <w:r/>
          </w:p>
        </w:tc>
      </w:tr>
      <w:tr>
        <w:trPr>
          <w:jc w:val="center"/>
          <w:trHeight w:val="561"/>
        </w:trPr>
        <w:tc>
          <w:tcPr>
            <w:tcW w:w="397"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573"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合计</w:t>
            </w:r>
            <w:r/>
          </w:p>
        </w:tc>
        <w:tc>
          <w:tcPr>
            <w:tcW w:w="449"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100</w:t>
            </w:r>
            <w:r/>
          </w:p>
        </w:tc>
        <w:tc>
          <w:tcPr>
            <w:tcW w:w="3578" w:type="pct"/>
            <w:vAlign w:val="center"/>
            <w:textDirection w:val="lrTb"/>
            <w:noWrap/>
          </w:tcPr>
          <w:p>
            <w:pPr>
              <w:jc w:val="left"/>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bl>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注：评审委员会启动异常低价投标(响应)审查的情形和具体要求，包括：</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（一）采购人应当在采购文件中明确，政府采购评审中出现下列情形之一的，评审委员会应当启动异常低价投标（响应）审查程序： </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1.投标（响应）报价低于全部通过符合性审查投标人投标（响应）报价平均值50%的，即投标（响应）报价&lt;全部通过符合性审查投标人投标（响应）报价平均值×50%； </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2.投标（响应）报价低于通过符合性审查的次低报价投标人投标（响应）报价50%的，即投标（响应）报价&lt;通过符合性审查的次低报价投标人投标（响应）报价×50%； </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3.投标（响应）报价低于采购项目最高限价45%的，即投标（响应）报价&lt;采购项目最高限价×45%； </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4.评审委员会基于专业判断，认为投标人报价过低，有可能影响产品质量或者不能诚信履约的其他情形。 </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采购人可以结合具体项目实际情况，提高上述第1项至第3项中启动异常低价投标（响应）审查的数值标准，但是最高不得超过65%。 </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相关法律法规对投标人报价有规定的，从其规定。 </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 </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pStyle w:val="970"/>
        <w:pageBreakBefore w:val="0"/>
        <w:spacing w:line="360" w:lineRule="auto"/>
        <w:rPr>
          <w:rFonts w:hint="eastAsia" w:ascii="宋体" w:hAnsi="宋体" w:eastAsia="宋体" w:cs="宋体"/>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highlight w:val="none"/>
        </w:rPr>
      </w:r>
      <w:r/>
    </w:p>
    <w:p>
      <w:pPr>
        <w:pStyle w:val="933"/>
        <w:jc w:val="center"/>
        <w:pageBreakBefore w:val="0"/>
        <w:spacing w:line="360" w:lineRule="auto"/>
        <w:rPr>
          <w:rFonts w:hint="eastAsia" w:ascii="宋体" w:hAnsi="宋体" w:eastAsia="宋体" w:cs="宋体"/>
          <w:color w:val="auto"/>
          <w:sz w:val="36"/>
          <w:highlight w:val="none"/>
        </w:rPr>
        <w:outlineLvl w:val="9"/>
      </w:pPr>
      <w:r>
        <w:rPr>
          <w:rFonts w:hint="eastAsia" w:ascii="宋体" w:hAnsi="宋体" w:eastAsia="宋体" w:cs="宋体"/>
          <w:color w:val="auto"/>
          <w:sz w:val="36"/>
          <w:highlight w:val="none"/>
        </w:rPr>
      </w:r>
      <w:r/>
    </w:p>
    <w:p>
      <w:pPr>
        <w:pStyle w:val="933"/>
        <w:jc w:val="center"/>
        <w:pageBreakBefore w:val="0"/>
        <w:spacing w:line="360" w:lineRule="auto"/>
        <w:rPr>
          <w:rFonts w:hint="eastAsia" w:ascii="宋体" w:hAnsi="宋体" w:eastAsia="宋体" w:cs="宋体"/>
          <w:color w:val="auto"/>
          <w:sz w:val="52"/>
          <w:highlight w:val="none"/>
        </w:rPr>
      </w:pPr>
      <w:r/>
      <w:bookmarkStart w:id="49" w:name="_Toc109304976"/>
      <w:r/>
      <w:bookmarkStart w:id="50" w:name="_Toc26469"/>
      <w:r/>
      <w:bookmarkStart w:id="51" w:name="_Toc8932"/>
      <w:r>
        <w:rPr>
          <w:rFonts w:hint="eastAsia" w:ascii="宋体" w:hAnsi="宋体" w:eastAsia="宋体" w:cs="宋体"/>
          <w:color w:val="auto"/>
          <w:highlight w:val="none"/>
        </w:rPr>
        <w:t xml:space="preserve">第六章 竞争性磋商响应文件格式</w:t>
      </w:r>
      <w:bookmarkEnd w:id="2"/>
      <w:r/>
      <w:bookmarkEnd w:id="49"/>
      <w:r/>
      <w:bookmarkEnd w:id="50"/>
      <w:r/>
      <w:bookmarkEnd w:id="51"/>
      <w:r/>
      <w:r/>
    </w:p>
    <w:p>
      <w:pPr>
        <w:jc w:val="center"/>
        <w:pageBreakBefore w:val="0"/>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jc w:val="center"/>
        <w:pageBreakBefore w:val="0"/>
        <w:spacing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竞争性磋商响应文件</w:t>
      </w:r>
      <w:r/>
    </w:p>
    <w:p>
      <w:pPr>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pageBreakBefore w:val="0"/>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pageBreakBefore w:val="0"/>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pageBreakBefore w:val="0"/>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pageBreakBefore w:val="0"/>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pageBreakBefore w:val="0"/>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磋商供应商名称 ：</w:t>
      </w:r>
      <w:r>
        <w:rPr>
          <w:rFonts w:hint="eastAsia" w:ascii="宋体" w:hAnsi="宋体" w:eastAsia="宋体" w:cs="宋体"/>
          <w:b/>
          <w:color w:val="auto"/>
          <w:sz w:val="36"/>
          <w:highlight w:val="none"/>
          <w:u w:val="single"/>
        </w:rPr>
        <w:t xml:space="preserve">               </w:t>
      </w:r>
      <w:r/>
    </w:p>
    <w:p>
      <w:pPr>
        <w:pageBreakBefore w:val="0"/>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ind w:firstLine="1084"/>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供  应  商：</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（电子签章）</w:t>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32"/>
          <w:szCs w:val="32"/>
          <w:highlight w:val="none"/>
        </w:rPr>
        <w:t xml:space="preserve">磋商主要文件目录</w:t>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一、资格审查响应对照表</w:t>
      </w:r>
      <w:r/>
    </w:p>
    <w:p>
      <w:pPr>
        <w:ind w:left="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二、符合性审查响应对照表</w:t>
      </w:r>
      <w:r/>
    </w:p>
    <w:p>
      <w:pPr>
        <w:ind w:left="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三、非实质性响应对照表</w:t>
      </w:r>
      <w:r/>
    </w:p>
    <w:p>
      <w:pPr>
        <w:ind w:firstLine="48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四</w:t>
      </w:r>
      <w:r>
        <w:rPr>
          <w:rFonts w:hint="eastAsia" w:ascii="宋体" w:hAnsi="宋体" w:eastAsia="宋体" w:cs="宋体"/>
          <w:b/>
          <w:bCs/>
          <w:color w:val="auto"/>
          <w:sz w:val="24"/>
          <w:highlight w:val="none"/>
        </w:rPr>
        <w:t xml:space="preserve">、</w:t>
      </w:r>
      <w:r>
        <w:rPr>
          <w:rFonts w:hint="eastAsia" w:ascii="宋体" w:hAnsi="宋体" w:eastAsia="宋体" w:cs="宋体"/>
          <w:i/>
          <w:color w:val="auto"/>
          <w:sz w:val="24"/>
          <w:highlight w:val="none"/>
          <w:u w:val="single"/>
        </w:rPr>
        <w:t xml:space="preserve">磋商响应报价表</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w:t>
      </w:r>
      <w:r>
        <w:rPr>
          <w:rFonts w:hint="eastAsia" w:ascii="宋体" w:hAnsi="宋体" w:eastAsia="宋体" w:cs="宋体"/>
          <w:color w:val="auto"/>
          <w:sz w:val="24"/>
          <w:szCs w:val="24"/>
          <w:highlight w:val="none"/>
        </w:rPr>
        <w:t xml:space="preserve">技术参数响应及偏离表</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商务条款响应及偏离表</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七、拟投入人员一览表、</w:t>
      </w:r>
      <w:r>
        <w:rPr>
          <w:rFonts w:hint="eastAsia" w:ascii="宋体" w:hAnsi="宋体" w:eastAsia="宋体" w:cs="宋体"/>
          <w:color w:val="auto"/>
          <w:sz w:val="24"/>
          <w:highlight w:val="none"/>
        </w:rPr>
        <w:t xml:space="preserve">其他 （供应商认为有必要提供的声明和文件，如有自拟并自行添加）</w:t>
      </w:r>
      <w:r/>
    </w:p>
    <w:p>
      <w:pPr>
        <w:jc w:val="center"/>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一、资格审查响应对照表</w:t>
      </w:r>
      <w:r/>
    </w:p>
    <w:tbl>
      <w:tblPr>
        <w:tblStyle w:val="757"/>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6062"/>
        <w:gridCol w:w="2030"/>
      </w:tblGrid>
      <w:tr>
        <w:trPr>
          <w:trHeight w:val="647"/>
        </w:trPr>
        <w:tc>
          <w:tcPr>
            <w:tcW w:w="427" w:type="dxa"/>
            <w:vAlign w:val="center"/>
            <w:textDirection w:val="lrTb"/>
            <w:noWrap w:val="false"/>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6062" w:type="dxa"/>
            <w:vAlign w:val="center"/>
            <w:textDirection w:val="lrTb"/>
            <w:noWrap w:val="false"/>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资格审查响应内容</w:t>
            </w:r>
            <w:r/>
          </w:p>
        </w:tc>
        <w:tc>
          <w:tcPr>
            <w:tcW w:w="2030" w:type="dxa"/>
            <w:vAlign w:val="center"/>
            <w:textDirection w:val="lrTb"/>
            <w:noWrap w:val="false"/>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r>
      <w:tr>
        <w:trPr>
          <w:trHeight w:val="335"/>
        </w:trPr>
        <w:tc>
          <w:tcPr>
            <w:gridSpan w:val="3"/>
            <w:tcW w:w="8519" w:type="dxa"/>
            <w:vAlign w:val="center"/>
            <w:textDirection w:val="lrTb"/>
            <w:noWrap w:val="false"/>
          </w:tcPr>
          <w:p>
            <w:pP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通用资格条件</w:t>
            </w:r>
            <w:r/>
          </w:p>
        </w:tc>
      </w:tr>
      <w:tr>
        <w:trPr>
          <w:trHeight w:val="531"/>
        </w:trPr>
        <w:tc>
          <w:tcPr>
            <w:tcW w:w="427" w:type="dxa"/>
            <w:vAlign w:val="center"/>
            <w:textDirection w:val="lrTb"/>
            <w:noWrap w:val="false"/>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6062" w:type="dxa"/>
            <w:vAlign w:val="center"/>
            <w:textDirection w:val="lrTb"/>
            <w:noWrap w:val="false"/>
          </w:tcPr>
          <w:p>
            <w:pPr>
              <w:pageBreakBefore w:val="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 w:val="21"/>
                <w:szCs w:val="21"/>
                <w:highlight w:val="none"/>
                <w:u w:val="single"/>
              </w:rPr>
              <w:t xml:space="preserve">法人或者其他组织的营业执照等证明文件，自然人的身份证明</w:t>
            </w:r>
            <w:r/>
          </w:p>
        </w:tc>
        <w:tc>
          <w:tcPr>
            <w:tcW w:w="2030" w:type="dxa"/>
            <w:vAlign w:val="center"/>
            <w:textDirection w:val="lrTb"/>
            <w:noWrap w:val="false"/>
          </w:tcPr>
          <w:p>
            <w:pP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585"/>
        </w:trPr>
        <w:tc>
          <w:tcPr>
            <w:tcW w:w="42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6062" w:type="dxa"/>
            <w:vAlign w:val="center"/>
            <w:textDirection w:val="lrTb"/>
            <w:noWrap w:val="false"/>
          </w:tcPr>
          <w:p>
            <w:pPr>
              <w:pageBreakBefore w:val="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 w:val="21"/>
                <w:szCs w:val="21"/>
                <w:highlight w:val="none"/>
                <w:u w:val="single"/>
              </w:rPr>
              <w:t xml:space="preserve">上一年度的财务状况报告（成立不满一年无需提供）</w:t>
            </w:r>
            <w:r/>
          </w:p>
        </w:tc>
        <w:tc>
          <w:tcPr>
            <w:tcW w:w="2030"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85"/>
        </w:trPr>
        <w:tc>
          <w:tcPr>
            <w:tcW w:w="42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6062" w:type="dxa"/>
            <w:vAlign w:val="center"/>
            <w:textDirection w:val="lrTb"/>
            <w:noWrap w:val="false"/>
          </w:tcPr>
          <w:p>
            <w:pPr>
              <w:pageBreakBefore w:val="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 w:val="21"/>
                <w:szCs w:val="21"/>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tc>
        <w:tc>
          <w:tcPr>
            <w:tcW w:w="2030"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7"/>
        </w:trPr>
        <w:tc>
          <w:tcPr>
            <w:tcW w:w="42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6062" w:type="dxa"/>
            <w:vAlign w:val="center"/>
            <w:textDirection w:val="lrTb"/>
            <w:noWrap w:val="false"/>
          </w:tcPr>
          <w:p>
            <w:pPr>
              <w:pageBreakBefore w:val="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 w:val="21"/>
                <w:szCs w:val="21"/>
                <w:highlight w:val="none"/>
                <w:u w:val="single"/>
              </w:rPr>
              <w:t xml:space="preserve">具备履行合同所必需的设备和专业技术能力的书面声明</w:t>
            </w:r>
            <w:r/>
          </w:p>
        </w:tc>
        <w:tc>
          <w:tcPr>
            <w:tcW w:w="2030"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42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6062" w:type="dxa"/>
            <w:vAlign w:val="center"/>
            <w:textDirection w:val="lrTb"/>
            <w:noWrap w:val="false"/>
          </w:tcPr>
          <w:p>
            <w:pPr>
              <w:pageBreakBefore w:val="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 w:val="21"/>
                <w:szCs w:val="21"/>
                <w:highlight w:val="none"/>
                <w:u w:val="single"/>
              </w:rPr>
              <w:t xml:space="preserve">参加政府采购活动前3年内在经营活动中没有重大违法记录的书面声明</w:t>
            </w:r>
            <w:r/>
          </w:p>
        </w:tc>
        <w:tc>
          <w:tcPr>
            <w:tcW w:w="2030"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60"/>
        </w:trPr>
        <w:tc>
          <w:tcPr>
            <w:tcW w:w="42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6062" w:type="dxa"/>
            <w:vAlign w:val="center"/>
            <w:textDirection w:val="lrTb"/>
            <w:noWrap w:val="false"/>
          </w:tcPr>
          <w:p>
            <w:pPr>
              <w:pageBreakBefore w:val="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 w:val="21"/>
                <w:szCs w:val="21"/>
                <w:highlight w:val="none"/>
                <w:u w:val="single"/>
              </w:rPr>
              <w:t xml:space="preserve">供应商信用承诺函</w:t>
            </w:r>
            <w:r/>
          </w:p>
        </w:tc>
        <w:tc>
          <w:tcPr>
            <w:tcW w:w="2030"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42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6062" w:type="dxa"/>
            <w:vAlign w:val="center"/>
            <w:textDirection w:val="lrTb"/>
            <w:noWrap w:val="false"/>
          </w:tcPr>
          <w:p>
            <w:pPr>
              <w:pageBreakBefore w:val="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 w:val="21"/>
                <w:szCs w:val="21"/>
                <w:highlight w:val="none"/>
                <w:u w:val="singl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tc>
        <w:tc>
          <w:tcPr>
            <w:tcW w:w="2030"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1"/>
        </w:trPr>
        <w:tc>
          <w:tcPr>
            <w:gridSpan w:val="3"/>
            <w:tcW w:w="8519" w:type="dxa"/>
            <w:vAlign w:val="center"/>
            <w:textDirection w:val="lrTb"/>
            <w:noWrap w:val="false"/>
          </w:tcPr>
          <w:p>
            <w:pPr>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rPr>
              <w:t xml:space="preserve">落实政府采购政策需满足的资格要求：</w:t>
            </w:r>
            <w:r>
              <w:rPr>
                <w:rFonts w:hint="eastAsia" w:ascii="宋体" w:hAnsi="宋体" w:eastAsia="宋体" w:cs="宋体"/>
                <w:i/>
                <w:iCs/>
                <w:color w:val="auto"/>
                <w:sz w:val="21"/>
                <w:szCs w:val="21"/>
                <w:highlight w:val="none"/>
                <w:u w:val="single"/>
              </w:rPr>
              <w:t xml:space="preserve">根据《政府采购促进中小企业发展管理办法》的规定，本项目专门面向中小企业采购，投标人投标时须提供《</w:t>
            </w:r>
            <w:r>
              <w:rPr>
                <w:rFonts w:hint="eastAsia" w:ascii="宋体" w:hAnsi="宋体" w:cs="宋体"/>
                <w:i/>
                <w:iCs/>
                <w:color w:val="auto"/>
                <w:sz w:val="21"/>
                <w:szCs w:val="21"/>
                <w:highlight w:val="none"/>
                <w:u w:val="single"/>
                <w:lang w:eastAsia="zh-CN"/>
              </w:rPr>
              <w:t xml:space="preserve">中小企业声明函</w:t>
            </w:r>
            <w:r>
              <w:rPr>
                <w:rFonts w:hint="eastAsia" w:ascii="宋体" w:hAnsi="宋体" w:eastAsia="宋体" w:cs="宋体"/>
                <w:i/>
                <w:iCs/>
                <w:color w:val="auto"/>
                <w:sz w:val="21"/>
                <w:szCs w:val="21"/>
                <w:highlight w:val="none"/>
                <w:u w:val="single"/>
              </w:rPr>
              <w:t xml:space="preserve">》，《</w:t>
            </w:r>
            <w:r>
              <w:rPr>
                <w:rFonts w:hint="eastAsia" w:ascii="宋体" w:hAnsi="宋体" w:cs="宋体"/>
                <w:i/>
                <w:iCs/>
                <w:color w:val="auto"/>
                <w:sz w:val="21"/>
                <w:szCs w:val="21"/>
                <w:highlight w:val="none"/>
                <w:u w:val="single"/>
                <w:lang w:eastAsia="zh-CN"/>
              </w:rPr>
              <w:t xml:space="preserve">中小企业声明函</w:t>
            </w:r>
            <w:r>
              <w:rPr>
                <w:rFonts w:hint="eastAsia" w:ascii="宋体" w:hAnsi="宋体" w:eastAsia="宋体" w:cs="宋体"/>
                <w:i/>
                <w:iCs/>
                <w:color w:val="auto"/>
                <w:sz w:val="21"/>
                <w:szCs w:val="21"/>
                <w:highlight w:val="none"/>
                <w:u w:val="single"/>
              </w:rPr>
              <w:t xml:space="preserve">》不符合要求或未提供的，投标文件无效。</w:t>
            </w:r>
            <w:r/>
          </w:p>
        </w:tc>
      </w:tr>
      <w:tr>
        <w:trPr>
          <w:trHeight w:val="400"/>
        </w:trPr>
        <w:tc>
          <w:tcPr>
            <w:gridSpan w:val="3"/>
            <w:tcW w:w="8519" w:type="dxa"/>
            <w:vAlign w:val="center"/>
            <w:textDirection w:val="lrTb"/>
            <w:noWrap w:val="false"/>
          </w:tcPr>
          <w:p>
            <w:pPr>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b/>
                <w:color w:val="auto"/>
                <w:szCs w:val="21"/>
                <w:highlight w:val="none"/>
              </w:rPr>
              <w:t xml:space="preserve">特定资格条件：</w:t>
            </w:r>
            <w:r>
              <w:rPr>
                <w:rFonts w:hint="eastAsia" w:ascii="宋体" w:hAnsi="宋体" w:cs="宋体"/>
                <w:i/>
                <w:iCs/>
                <w:color w:val="auto"/>
                <w:szCs w:val="21"/>
                <w:highlight w:val="none"/>
                <w:u w:val="single"/>
                <w:lang w:eastAsia="zh-CN"/>
              </w:rPr>
              <w:t xml:space="preserve">无。</w:t>
            </w:r>
            <w:r/>
          </w:p>
        </w:tc>
      </w:tr>
      <w:tr>
        <w:trPr>
          <w:trHeight w:val="400"/>
        </w:trPr>
        <w:tc>
          <w:tcPr>
            <w:gridSpan w:val="3"/>
            <w:tcW w:w="8519"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其他资格条件</w:t>
            </w:r>
            <w:r/>
          </w:p>
        </w:tc>
      </w:tr>
      <w:tr>
        <w:trPr>
          <w:trHeight w:val="400"/>
        </w:trPr>
        <w:tc>
          <w:tcPr>
            <w:tcW w:w="42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W w:w="6062" w:type="dxa"/>
            <w:vAlign w:val="center"/>
            <w:textDirection w:val="lrTb"/>
            <w:noWrap w:val="false"/>
          </w:tcPr>
          <w:p>
            <w:pPr>
              <w:jc w:val="left"/>
              <w:pageBreakBefore w:val="0"/>
              <w:spacing w:line="360" w:lineRule="auto"/>
              <w:rPr>
                <w:rFonts w:hint="eastAsia" w:ascii="宋体" w:hAnsi="宋体" w:eastAsia="宋体" w:cs="宋体"/>
                <w:i/>
                <w:iCs w:val="0"/>
                <w:color w:val="auto"/>
                <w:szCs w:val="21"/>
                <w:highlight w:val="none"/>
                <w:u w:val="single"/>
              </w:rPr>
            </w:pPr>
            <w:r>
              <w:rPr>
                <w:rFonts w:hint="eastAsia" w:ascii="宋体" w:hAnsi="宋体" w:eastAsia="宋体" w:cs="宋体"/>
                <w:i/>
                <w:iCs w:val="0"/>
                <w:color w:val="auto"/>
                <w:szCs w:val="21"/>
                <w:highlight w:val="none"/>
                <w:u w:val="single"/>
              </w:rPr>
              <w:t xml:space="preserve">磋商响应函</w:t>
            </w:r>
            <w:r/>
          </w:p>
        </w:tc>
        <w:tc>
          <w:tcPr>
            <w:tcW w:w="2030"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0"/>
        </w:trPr>
        <w:tc>
          <w:tcPr>
            <w:tcW w:w="42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W w:w="6062" w:type="dxa"/>
            <w:vAlign w:val="center"/>
            <w:textDirection w:val="lrTb"/>
            <w:noWrap w:val="false"/>
          </w:tcPr>
          <w:p>
            <w:pPr>
              <w:jc w:val="left"/>
              <w:pageBreakBefore w:val="0"/>
              <w:spacing w:line="360" w:lineRule="auto"/>
              <w:rPr>
                <w:rFonts w:hint="eastAsia" w:ascii="宋体" w:hAnsi="宋体" w:eastAsia="宋体" w:cs="宋体"/>
                <w:i/>
                <w:iCs w:val="0"/>
                <w:color w:val="auto"/>
                <w:szCs w:val="21"/>
                <w:highlight w:val="none"/>
                <w:u w:val="single"/>
              </w:rPr>
            </w:pPr>
            <w:r>
              <w:rPr>
                <w:rFonts w:hint="eastAsia" w:ascii="宋体" w:hAnsi="宋体" w:eastAsia="宋体" w:cs="宋体"/>
                <w:i/>
                <w:iCs w:val="0"/>
                <w:color w:val="auto"/>
                <w:szCs w:val="21"/>
                <w:highlight w:val="none"/>
                <w:u w:val="single"/>
              </w:rPr>
              <w:t xml:space="preserve">法人授权书</w:t>
            </w:r>
            <w:r/>
          </w:p>
        </w:tc>
        <w:tc>
          <w:tcPr>
            <w:tcW w:w="2030"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pageBreakBefore w:val="0"/>
        <w:spacing w:before="156" w:after="156" w:line="360" w:lineRule="auto"/>
        <w:tabs>
          <w:tab w:val="left" w:pos="606" w:leader="none"/>
        </w:tabs>
        <w:rPr>
          <w:rFonts w:hint="eastAsia" w:ascii="宋体" w:hAnsi="宋体" w:eastAsia="宋体" w:cs="宋体"/>
          <w:b/>
          <w:bCs/>
          <w:color w:val="auto"/>
          <w:highlight w:val="none"/>
          <w:lang w:eastAsia="zh-CN"/>
        </w:rPr>
      </w:pPr>
      <w:r>
        <w:rPr>
          <w:rFonts w:hint="eastAsia" w:ascii="宋体" w:hAnsi="宋体" w:cs="宋体"/>
          <w:b/>
          <w:bCs/>
          <w:color w:val="auto"/>
          <w:highlight w:val="none"/>
          <w:lang w:eastAsia="zh-CN"/>
        </w:rPr>
        <w:tab/>
      </w:r>
      <w:r/>
    </w:p>
    <w:p>
      <w:pPr>
        <w:jc w:val="left"/>
        <w:pageBreakBefore w:val="0"/>
        <w:spacing w:before="156" w:after="156" w:line="360" w:lineRule="auto"/>
        <w:tabs>
          <w:tab w:val="left" w:pos="1881" w:leader="none"/>
        </w:tabs>
        <w:rPr>
          <w:rFonts w:hint="eastAsia" w:ascii="宋体" w:hAnsi="宋体" w:eastAsia="宋体" w:cs="宋体"/>
          <w:b/>
          <w:bCs/>
          <w:color w:val="auto"/>
          <w:highlight w:val="none"/>
          <w:lang w:eastAsia="zh-CN"/>
        </w:rPr>
      </w:pPr>
      <w:r>
        <w:rPr>
          <w:rFonts w:hint="eastAsia" w:ascii="宋体" w:hAnsi="宋体" w:cs="宋体"/>
          <w:b/>
          <w:bCs/>
          <w:color w:val="auto"/>
          <w:highlight w:val="none"/>
          <w:lang w:eastAsia="zh-CN"/>
        </w:rPr>
        <w:tab/>
      </w:r>
      <w:r/>
    </w:p>
    <w:p>
      <w:pPr>
        <w:jc w:val="center"/>
        <w:pageBreakBefore w:val="0"/>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pageBreakBefore w:val="0"/>
        <w:spacing w:before="156" w:after="156" w:line="360" w:lineRule="auto"/>
        <w:rPr>
          <w:rFonts w:hint="eastAsia" w:ascii="宋体" w:hAnsi="宋体" w:eastAsia="宋体" w:cs="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highlight w:val="none"/>
        </w:rPr>
      </w:r>
      <w:r/>
    </w:p>
    <w:p>
      <w:pPr>
        <w:jc w:val="center"/>
        <w:pageBreakBefore w:val="0"/>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pageBreakBefore w:val="0"/>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pageBreakBefore w:val="0"/>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具备履行合同所必需的设备和专业技术能力的书面声明</w:t>
      </w:r>
      <w:r/>
    </w:p>
    <w:p>
      <w:pPr>
        <w:ind w:firstLine="492"/>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主要设备有：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92"/>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主要专业技术能力有：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jc w:val="cente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rPr>
          <w:rFonts w:hint="eastAsia" w:ascii="宋体" w:hAnsi="宋体" w:eastAsia="宋体" w:cs="宋体"/>
          <w:b/>
          <w:bCs/>
          <w:color w:val="auto"/>
          <w:highlight w:val="none"/>
        </w:rPr>
        <w:t xml:space="preserve">参加本次政府采购活动前 3 年内在经营活动中没有重大违法记录的书面声明</w:t>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pageBreakBefore w:val="0"/>
        <w:spacing w:after="312"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声  明</w:t>
      </w:r>
      <w:r/>
    </w:p>
    <w:p>
      <w:pPr>
        <w:pageBreakBefore w:val="0"/>
        <w:spacing w:line="360" w:lineRule="auto"/>
        <w:rPr>
          <w:rFonts w:hint="eastAsia" w:ascii="宋体" w:hAnsi="宋体" w:eastAsia="宋体" w:cs="宋体"/>
          <w:bCs/>
          <w:color w:val="auto"/>
          <w:highlight w:val="none"/>
        </w:rPr>
      </w:pPr>
      <w:r>
        <w:rPr>
          <w:rFonts w:hint="eastAsia" w:ascii="宋体" w:hAnsi="宋体" w:eastAsia="宋体" w:cs="宋体"/>
          <w:b/>
          <w:bCs/>
          <w:color w:val="auto"/>
          <w:highlight w:val="none"/>
        </w:rPr>
        <w:t xml:space="preserve">    </w:t>
      </w:r>
      <w:r>
        <w:rPr>
          <w:rFonts w:hint="eastAsia" w:ascii="宋体" w:hAnsi="宋体" w:eastAsia="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供应商名称（公章）：</w:t>
      </w:r>
      <w:r/>
    </w:p>
    <w:p>
      <w:pPr>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法定代表人签章：</w:t>
      </w:r>
      <w:r>
        <w:rPr>
          <w:rFonts w:hint="eastAsia" w:ascii="宋体" w:hAnsi="宋体" w:eastAsia="宋体" w:cs="宋体"/>
          <w:bCs/>
          <w:color w:val="auto"/>
          <w:highlight w:val="none"/>
          <w:u w:val="single"/>
        </w:rPr>
        <w:t xml:space="preserve">_______________________</w:t>
      </w:r>
      <w:r/>
    </w:p>
    <w:p>
      <w:pPr>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日期：</w:t>
      </w:r>
      <w:r>
        <w:rPr>
          <w:rFonts w:hint="eastAsia" w:ascii="宋体" w:hAnsi="宋体" w:eastAsia="宋体" w:cs="宋体"/>
          <w:bCs/>
          <w:color w:val="auto"/>
          <w:highlight w:val="none"/>
          <w:u w:val="single"/>
        </w:rPr>
        <w:t xml:space="preserve">______</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pageBreakBefore w:val="0"/>
        <w:spacing w:line="360" w:lineRule="auto"/>
        <w:rPr>
          <w:rFonts w:hint="eastAsia" w:ascii="宋体" w:hAnsi="宋体" w:eastAsia="宋体" w:cs="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供应商信用承诺书</w:t>
      </w:r>
      <w:r/>
    </w:p>
    <w:p>
      <w:pPr>
        <w:pageBreakBefore w:val="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（注：法定代表人或负责人、主体名称发生变更的应当重新</w:t>
      </w:r>
      <w:r>
        <w:rPr>
          <w:rFonts w:hint="eastAsia" w:ascii="宋体" w:hAnsi="宋体" w:cs="宋体"/>
          <w:color w:val="auto"/>
          <w:szCs w:val="21"/>
          <w:highlight w:val="none"/>
          <w:lang w:eastAsia="zh-CN"/>
        </w:rPr>
        <w:t xml:space="preserve">作出</w:t>
      </w:r>
      <w:r>
        <w:rPr>
          <w:rFonts w:hint="eastAsia" w:ascii="宋体" w:hAnsi="宋体" w:eastAsia="宋体" w:cs="宋体"/>
          <w:color w:val="auto"/>
          <w:szCs w:val="21"/>
          <w:highlight w:val="none"/>
        </w:rPr>
        <w:t xml:space="preserve">承诺。）</w:t>
      </w:r>
      <w:r/>
    </w:p>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承诺单位（签章）：           </w:t>
      </w:r>
      <w:r/>
    </w:p>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法定代表人（负责人）：</w:t>
      </w:r>
      <w:r/>
    </w:p>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年    月    日</w:t>
      </w:r>
      <w:r/>
    </w:p>
    <w:p>
      <w:pPr>
        <w:jc w:val="center"/>
        <w:pageBreakBefore w:val="0"/>
        <w:spacing w:line="360" w:lineRule="auto"/>
        <w:rPr>
          <w:rFonts w:hint="eastAsia" w:ascii="宋体" w:hAnsi="宋体" w:eastAsia="宋体" w:cs="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磋商响应函</w:t>
      </w:r>
      <w:r/>
    </w:p>
    <w:p>
      <w:pPr>
        <w:pStyle w:val="968"/>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江苏华屹工程咨询管理有限公司</w:t>
      </w:r>
      <w:r/>
    </w:p>
    <w:p>
      <w:pPr>
        <w:pStyle w:val="96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96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pStyle w:val="96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1.按磋商文件规定的各项要求，向买方提供所需服务。</w:t>
      </w:r>
      <w:r/>
    </w:p>
    <w:p>
      <w:pPr>
        <w:pStyle w:val="96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2.我们已详细审核全部磋商文件及其有效补充文件，我们知道必须放弃提出含糊不清或误解问题的权利。</w:t>
      </w:r>
      <w:r/>
    </w:p>
    <w:p>
      <w:pPr>
        <w:pStyle w:val="96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3.我们同意从规定的响应文件接收截止时间起遵循本响应文件，并在规定的磋商有效期期满之前均具有约束力。</w:t>
      </w:r>
      <w:r/>
    </w:p>
    <w:p>
      <w:pPr>
        <w:pStyle w:val="96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96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96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6.遵守磋商文件中要求的收费项目和标准。</w:t>
      </w:r>
      <w:r/>
    </w:p>
    <w:p>
      <w:pPr>
        <w:pStyle w:val="96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7.与本磋商采购有关的正式通讯地址为：</w:t>
      </w:r>
      <w:r/>
    </w:p>
    <w:p>
      <w:pPr>
        <w:pStyle w:val="96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邮 编：</w:t>
      </w:r>
      <w:r/>
    </w:p>
    <w:p>
      <w:pPr>
        <w:pStyle w:val="96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传 真：</w:t>
      </w:r>
      <w:r/>
    </w:p>
    <w:p>
      <w:pPr>
        <w:pStyle w:val="96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                  账 户： </w:t>
      </w:r>
      <w:r/>
    </w:p>
    <w:p>
      <w:pPr>
        <w:pStyle w:val="96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法定代表人姓名（签章）：         联系电话：</w:t>
      </w:r>
      <w:r/>
    </w:p>
    <w:p>
      <w:pPr>
        <w:pStyle w:val="96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供应商名称（公章）：            </w:t>
      </w:r>
      <w:r/>
    </w:p>
    <w:p>
      <w:pPr>
        <w:pStyle w:val="96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pStyle w:val="968"/>
        <w:ind w:firstLine="422"/>
        <w:jc w:val="center"/>
        <w:pageBreakBefore w:val="0"/>
        <w:spacing w:after="312"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法人授权书</w:t>
      </w:r>
      <w:r/>
    </w:p>
    <w:p>
      <w:pPr>
        <w:pStyle w:val="96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本授权书声明：________________（供应商名称）授权________________（被授权人的姓名）为我方就（项目编号）号</w:t>
      </w:r>
      <w:r>
        <w:rPr>
          <w:rFonts w:hint="eastAsia" w:ascii="宋体" w:hAnsi="宋体" w:eastAsia="宋体" w:cs="宋体"/>
          <w:color w:val="auto"/>
          <w:sz w:val="21"/>
          <w:szCs w:val="21"/>
          <w:highlight w:val="none"/>
          <w:lang w:eastAsia="zh-CN"/>
        </w:rPr>
        <w:t xml:space="preserve">第十六届长三角城市龙舟邀请赛执行服务项目</w:t>
      </w:r>
      <w:r>
        <w:rPr>
          <w:rFonts w:hint="eastAsia" w:ascii="宋体" w:hAnsi="宋体" w:eastAsia="宋体" w:cs="宋体"/>
          <w:color w:val="auto"/>
          <w:sz w:val="21"/>
          <w:szCs w:val="21"/>
          <w:highlight w:val="none"/>
        </w:rPr>
        <w:t xml:space="preserve">采购活动的合法代理人，以本公司名义全权处理一切与该项目采购有关的事务。</w:t>
      </w:r>
      <w:r/>
    </w:p>
    <w:p>
      <w:pPr>
        <w:pStyle w:val="96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96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被授权人姓名：_____________________</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__     </w:t>
      </w:r>
      <w:r/>
    </w:p>
    <w:p>
      <w:pPr>
        <w:pStyle w:val="968"/>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联系电话（手机）：</w:t>
      </w:r>
      <w:r>
        <w:rPr>
          <w:rFonts w:hint="eastAsia" w:ascii="宋体" w:hAnsi="宋体" w:eastAsia="宋体" w:cs="宋体"/>
          <w:color w:val="auto"/>
          <w:sz w:val="21"/>
          <w:szCs w:val="21"/>
          <w:highlight w:val="none"/>
          <w:u w:val="single"/>
        </w:rPr>
        <w:t xml:space="preserve">                             </w:t>
      </w:r>
      <w:r/>
    </w:p>
    <w:p>
      <w:pPr>
        <w:pStyle w:val="968"/>
        <w:ind w:firstLine="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单位名称：____________________________________</w:t>
      </w:r>
      <w:r/>
    </w:p>
    <w:p>
      <w:pPr>
        <w:pStyle w:val="968"/>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单位地址：</w:t>
      </w:r>
      <w:r>
        <w:rPr>
          <w:rFonts w:hint="eastAsia" w:ascii="宋体" w:hAnsi="宋体" w:eastAsia="宋体" w:cs="宋体"/>
          <w:color w:val="auto"/>
          <w:sz w:val="21"/>
          <w:szCs w:val="21"/>
          <w:highlight w:val="none"/>
          <w:u w:val="single"/>
        </w:rPr>
        <w:t xml:space="preserve">                                         </w:t>
      </w:r>
      <w:r/>
    </w:p>
    <w:p>
      <w:pPr>
        <w:pStyle w:val="968"/>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被授权人身份证复印件</w:t>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2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20"/>
        <w:pageBreakBefore w:val="0"/>
        <w:spacing w:line="360" w:lineRule="auto"/>
        <w:rPr>
          <w:rFonts w:hint="eastAsia" w:ascii="宋体" w:hAnsi="宋体" w:eastAsia="宋体" w:cs="宋体"/>
          <w:bCs/>
          <w:color w:val="auto"/>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auto"/>
          <w:highlight w:val="none"/>
          <w:lang w:eastAsia="zh-CN"/>
        </w:rPr>
        <w:t xml:space="preserve">法人身份证复印件：</w:t>
      </w:r>
      <w:r/>
    </w:p>
    <w:p>
      <w:pPr>
        <w:numPr>
          <w:ilvl w:val="0"/>
          <w:numId w:val="0"/>
        </w:numPr>
        <w:jc w:val="center"/>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bidi="ar-SA"/>
        </w:rPr>
        <w:t xml:space="preserve">二、</w:t>
      </w:r>
      <w:r>
        <w:rPr>
          <w:rFonts w:hint="eastAsia" w:ascii="宋体" w:hAnsi="宋体" w:eastAsia="宋体" w:cs="宋体"/>
          <w:b/>
          <w:color w:val="auto"/>
          <w:sz w:val="32"/>
          <w:szCs w:val="32"/>
          <w:highlight w:val="none"/>
        </w:rPr>
        <w:t xml:space="preserve">符合性审查响应对照表</w:t>
      </w:r>
      <w:r/>
    </w:p>
    <w:tbl>
      <w:tblPr>
        <w:tblStyle w:val="75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4792" w:type="dxa"/>
            <w:vAlign w:val="center"/>
            <w:textDirection w:val="lrTb"/>
            <w:noWrap w:val="false"/>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符合性审查响应内容</w:t>
            </w:r>
            <w:r/>
          </w:p>
        </w:tc>
        <w:tc>
          <w:tcPr>
            <w:tcW w:w="2006" w:type="dxa"/>
            <w:vAlign w:val="center"/>
            <w:textDirection w:val="lrTb"/>
            <w:noWrap w:val="false"/>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348" w:type="dxa"/>
            <w:vAlign w:val="center"/>
            <w:textDirection w:val="lrTb"/>
            <w:noWrap w:val="false"/>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iCs/>
                <w:color w:val="auto"/>
                <w:szCs w:val="21"/>
                <w:highlight w:val="none"/>
              </w:rPr>
              <w:t xml:space="preserve">1</w:t>
            </w:r>
            <w:r/>
          </w:p>
        </w:tc>
        <w:tc>
          <w:tcPr>
            <w:tcW w:w="4792" w:type="dxa"/>
            <w:vAlign w:val="center"/>
            <w:textDirection w:val="lrTb"/>
            <w:noWrap w:val="false"/>
          </w:tcPr>
          <w:p>
            <w:pPr>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采购需求中必须满足的实质性要求（即加斜体下划线内容，每条详细列出）</w:t>
            </w:r>
            <w:r/>
          </w:p>
        </w:tc>
        <w:tc>
          <w:tcPr>
            <w:tcW w:w="2006" w:type="dxa"/>
            <w:vAlign w:val="center"/>
            <w:textDirection w:val="lrTb"/>
            <w:noWrap w:val="false"/>
          </w:tcPr>
          <w:p>
            <w:pP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348" w:type="dxa"/>
            <w:vAlign w:val="center"/>
            <w:textDirection w:val="lrTb"/>
            <w:noWrap w:val="false"/>
          </w:tcPr>
          <w:p>
            <w:pP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4792" w:type="dxa"/>
            <w:vAlign w:val="center"/>
            <w:textDirection w:val="lrTb"/>
            <w:noWrap w:val="false"/>
          </w:tcPr>
          <w:p>
            <w:pPr>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2006"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48"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4792" w:type="dxa"/>
            <w:vAlign w:val="center"/>
            <w:textDirection w:val="lrTb"/>
            <w:noWrap w:val="false"/>
          </w:tcPr>
          <w:p>
            <w:pPr>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2006"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48"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4792" w:type="dxa"/>
            <w:vAlign w:val="center"/>
            <w:textDirection w:val="lrTb"/>
            <w:noWrap w:val="false"/>
          </w:tcPr>
          <w:p>
            <w:pPr>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2006"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48"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4792" w:type="dxa"/>
            <w:vAlign w:val="center"/>
            <w:textDirection w:val="lrTb"/>
            <w:noWrap w:val="false"/>
          </w:tcPr>
          <w:p>
            <w:pPr>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2006"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48"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numPr>
          <w:ilvl w:val="0"/>
          <w:numId w:val="0"/>
        </w:numPr>
        <w:jc w:val="center"/>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bidi="ar-SA"/>
        </w:rPr>
        <w:t xml:space="preserve">三、</w:t>
      </w:r>
      <w:r>
        <w:rPr>
          <w:rFonts w:hint="eastAsia" w:ascii="宋体" w:hAnsi="宋体" w:eastAsia="宋体" w:cs="宋体"/>
          <w:b/>
          <w:color w:val="auto"/>
          <w:sz w:val="32"/>
          <w:szCs w:val="32"/>
          <w:highlight w:val="none"/>
        </w:rPr>
        <w:t xml:space="preserve">非实质性响应对照表</w:t>
      </w:r>
      <w:r/>
    </w:p>
    <w:p>
      <w:pPr>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75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4572" w:type="dxa"/>
            <w:vAlign w:val="center"/>
            <w:textDirection w:val="lrTb"/>
            <w:noWrap w:val="false"/>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非实质性响应内容</w:t>
            </w:r>
            <w:r/>
          </w:p>
        </w:tc>
        <w:tc>
          <w:tcPr>
            <w:tcW w:w="1968" w:type="dxa"/>
            <w:vAlign w:val="center"/>
            <w:textDirection w:val="lrTb"/>
            <w:noWrap w:val="false"/>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491" w:type="dxa"/>
            <w:vAlign w:val="center"/>
            <w:textDirection w:val="lrTb"/>
            <w:noWrap w:val="false"/>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4572" w:type="dxa"/>
            <w:vAlign w:val="center"/>
            <w:textDirection w:val="lrTb"/>
            <w:noWrap w:val="false"/>
          </w:tcPr>
          <w:p>
            <w:pPr>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《残疾人福利性单位声明函》</w:t>
            </w:r>
            <w:r/>
          </w:p>
        </w:tc>
        <w:tc>
          <w:tcPr>
            <w:tcW w:w="1968" w:type="dxa"/>
            <w:vAlign w:val="center"/>
            <w:textDirection w:val="lrTb"/>
            <w:noWrap w:val="false"/>
          </w:tcPr>
          <w:p>
            <w:pP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491" w:type="dxa"/>
            <w:vAlign w:val="center"/>
            <w:textDirection w:val="lrTb"/>
            <w:noWrap w:val="false"/>
          </w:tcPr>
          <w:p>
            <w:pP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4572" w:type="dxa"/>
            <w:vAlign w:val="center"/>
            <w:textDirection w:val="lrTb"/>
            <w:noWrap w:val="false"/>
          </w:tcPr>
          <w:p>
            <w:pPr>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968"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91"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4572" w:type="dxa"/>
            <w:vAlign w:val="center"/>
            <w:textDirection w:val="lrTb"/>
            <w:noWrap w:val="false"/>
          </w:tcPr>
          <w:p>
            <w:pPr>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968"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91"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776"/>
        <w:ind w:left="0" w:right="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highlight w:val="none"/>
        </w:rPr>
        <w:br w:type="page" w:clear="all"/>
      </w:r>
      <w:r>
        <w:rPr>
          <w:rFonts w:hint="eastAsia" w:ascii="宋体" w:hAnsi="宋体" w:eastAsia="宋体" w:cs="宋体"/>
          <w:b/>
          <w:bCs/>
          <w:color w:val="auto"/>
          <w:sz w:val="24"/>
          <w:szCs w:val="24"/>
          <w:highlight w:val="none"/>
        </w:rPr>
        <w:t xml:space="preserve">中小企业声明函（服务类项目）</w:t>
      </w:r>
      <w:r/>
    </w:p>
    <w:p>
      <w:pPr>
        <w:pStyle w:val="776"/>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76"/>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项目（项目名称）（采购包号：**）的采购活动，服务全部由符合政策的中小企业承接。相关企业（含联合体中的中小企业、签订采购包意向协议的中小企业）的具体情况如下：</w:t>
      </w:r>
      <w:r/>
    </w:p>
    <w:p>
      <w:pPr>
        <w:pStyle w:val="776"/>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中型企业 □小型企业 □微型企业）；</w:t>
      </w:r>
      <w:r/>
    </w:p>
    <w:p>
      <w:pPr>
        <w:pStyle w:val="776"/>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pStyle w:val="776"/>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p>
    <w:p>
      <w:pPr>
        <w:pStyle w:val="776"/>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76"/>
        <w:ind w:left="0" w:firstLine="360"/>
        <w:jc w:val="both"/>
        <w:keepLines w:val="0"/>
        <w:keepNext w:val="0"/>
        <w:spacing w:before="0" w:beforeAutospacing="0" w:after="0" w:afterAutospacing="0" w:line="360" w:lineRule="auto"/>
        <w:widowControl w:val="off"/>
        <w:rPr>
          <w:rFonts w:hint="eastAsia" w:eastAsia="宋体"/>
          <w:color w:val="auto"/>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本企业对上述声明内容的真实性负责。如有虚假，将依法承担相应责任</w:t>
      </w:r>
      <w:r>
        <w:rPr>
          <w:rFonts w:hint="eastAsia" w:ascii="宋体" w:hAnsi="宋体" w:cs="宋体"/>
          <w:color w:val="auto"/>
          <w:sz w:val="24"/>
          <w:szCs w:val="24"/>
          <w:highlight w:val="none"/>
          <w:lang w:eastAsia="zh-CN"/>
        </w:rPr>
        <w:t xml:space="preserve">。</w:t>
      </w:r>
      <w:r/>
    </w:p>
    <w:p>
      <w:pPr>
        <w:pStyle w:val="776"/>
        <w:ind w:right="7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76"/>
        <w:ind w:left="0" w:right="180" w:firstLine="36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企业名称（加盖CA电子公章）：</w:t>
      </w:r>
      <w:r/>
    </w:p>
    <w:p>
      <w:pPr>
        <w:pStyle w:val="776"/>
        <w:ind w:left="0" w:right="180" w:firstLine="36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日期：___年____月____日 </w:t>
      </w:r>
      <w:r/>
    </w:p>
    <w:p>
      <w:pPr>
        <w:pStyle w:val="77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7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77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pStyle w:val="77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77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pStyle w:val="748"/>
        <w:spacing w:before="300" w:after="300"/>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中小微企业划型标准 </w:t>
      </w:r>
      <w:r/>
    </w:p>
    <w:p>
      <w:pPr>
        <w:pStyle w:val="776"/>
        <w:ind w:firstLine="420"/>
        <w:spacing w:before="300" w:after="452"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780"/>
          <w:rFonts w:hint="eastAsia" w:ascii="宋体" w:hAnsi="宋体" w:cs="宋体"/>
          <w:color w:val="auto"/>
          <w:sz w:val="21"/>
          <w:szCs w:val="21"/>
          <w:highlight w:val="none"/>
        </w:rPr>
        <w:t xml:space="preserve">中小微企业划型标准如下：</w:t>
      </w:r>
      <w:r/>
    </w:p>
    <w:tbl>
      <w:tblPr>
        <w:tblStyle w:val="757"/>
        <w:tblW w:w="8177"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16"/>
        <w:gridCol w:w="1582"/>
        <w:gridCol w:w="1074"/>
        <w:gridCol w:w="1285"/>
        <w:gridCol w:w="1555"/>
        <w:gridCol w:w="1365"/>
      </w:tblGrid>
      <w:tr>
        <w:trPr>
          <w:jc w:val="center"/>
          <w:tblCellSpacing w:w="15" w:type="dxa"/>
          <w:trHeight w:val="50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271" w:type="dxa"/>
            <w:vAlign w:val="center"/>
            <w:textDirection w:val="lrTb"/>
            <w:noWrap w:val="false"/>
          </w:tcPr>
          <w:p>
            <w:pPr>
              <w:pStyle w:val="776"/>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微型</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Y＜50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X＜20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Y＜300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Y＜300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Z＜300</w:t>
            </w:r>
            <w:r/>
          </w:p>
        </w:tc>
      </w:tr>
      <w:tr>
        <w:trPr>
          <w:jc w:val="center"/>
          <w:tblCellSpacing w:w="15" w:type="dxa"/>
          <w:trHeight w:val="46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X＜5</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Y＜1000</w:t>
            </w:r>
            <w:r/>
          </w:p>
        </w:tc>
      </w:tr>
      <w:tr>
        <w:trPr>
          <w:jc w:val="center"/>
          <w:tblCellSpacing w:w="15" w:type="dxa"/>
          <w:trHeight w:val="46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X＜10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Y＜100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X＜20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Y＜200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X＜20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Y＜100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X＜20</w:t>
            </w:r>
            <w:r/>
          </w:p>
        </w:tc>
      </w:tr>
      <w:tr>
        <w:trPr>
          <w:jc w:val="center"/>
          <w:tblCellSpacing w:w="15" w:type="dxa"/>
          <w:trHeight w:val="460"/>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Y＜100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ind w:firstLine="420"/>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X＜10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Y＜100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X＜10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Y＜100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X＜10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Y＜100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X＜10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Y＜50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X＜100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Y＜2000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X＜100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Y＜500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X＜10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Y＜100</w:t>
            </w:r>
            <w:r/>
          </w:p>
        </w:tc>
      </w:tr>
      <w:tr>
        <w:trPr>
          <w:jc w:val="center"/>
          <w:tblCellSpacing w:w="15" w:type="dxa"/>
          <w:trHeight w:val="892"/>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776"/>
              <w:jc w:val="center"/>
              <w:spacing w:after="150" w:line="360" w:lineRule="auto"/>
              <w:widowControl/>
              <w:rPr>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X＜10</w:t>
            </w:r>
            <w:r/>
          </w:p>
        </w:tc>
      </w:tr>
    </w:tbl>
    <w:p>
      <w:pPr>
        <w:pStyle w:val="776"/>
        <w:ind w:firstLine="810"/>
        <w:spacing w:before="300" w:after="452" w:line="360" w:lineRule="auto"/>
        <w:widowControl/>
        <w:rPr>
          <w:rStyle w:val="780"/>
          <w:rFonts w:ascii="宋体" w:hAnsi="宋体" w:cs="宋体"/>
          <w:color w:val="auto"/>
          <w:sz w:val="21"/>
          <w:szCs w:val="21"/>
          <w:highlight w:val="none"/>
        </w:rPr>
      </w:pPr>
      <w:r>
        <w:rPr>
          <w:rStyle w:val="780"/>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pStyle w:val="977"/>
        <w:ind w:firstLine="420"/>
        <w:pageBreakBefore w:val="0"/>
        <w:spacing w:before="300" w:after="452" w:line="360" w:lineRule="auto"/>
        <w:widowControl/>
        <w:rPr>
          <w:rStyle w:val="95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pageBreakBefore w:val="0"/>
        <w:spacing w:line="360" w:lineRule="auto"/>
        <w:rPr>
          <w:rFonts w:hint="eastAsia" w:ascii="宋体" w:hAnsi="宋体" w:eastAsia="宋体" w:cs="宋体"/>
          <w:color w:val="auto"/>
          <w:highlight w:val="none"/>
        </w:rPr>
      </w:pPr>
      <w:r>
        <w:rPr>
          <w:rStyle w:val="951"/>
          <w:rFonts w:hint="eastAsia" w:ascii="宋体" w:hAnsi="宋体" w:eastAsia="宋体" w:cs="宋体"/>
          <w:color w:val="auto"/>
          <w:szCs w:val="21"/>
          <w:highlight w:val="none"/>
        </w:rPr>
        <w:br w:type="page" w:clear="all"/>
      </w:r>
      <w:r>
        <w:rPr>
          <w:rFonts w:hint="eastAsia" w:ascii="宋体" w:hAnsi="宋体" w:eastAsia="宋体" w:cs="宋体"/>
          <w:b/>
          <w:bCs/>
          <w:color w:val="auto"/>
          <w:highlight w:val="none"/>
        </w:rPr>
        <w:t xml:space="preserve">残疾人福利性单位声明函</w:t>
      </w:r>
      <w:r/>
    </w:p>
    <w:p>
      <w:pPr>
        <w:ind w:firstLine="624"/>
        <w:pageBreakBefore w:val="0"/>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本单位在本次政府采购活动中提供的残疾人福利单位产品报价合计为人民币（大写）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圆整（￥：     ）。</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pageBreakBefore w:val="0"/>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right="1560" w:firstLine="444"/>
        <w:jc w:val="center"/>
        <w:pageBreakBefore w:val="0"/>
        <w:spacing w:line="360" w:lineRule="auto"/>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 xml:space="preserve">             </w:t>
      </w:r>
      <w:r>
        <w:rPr>
          <w:rFonts w:hint="eastAsia" w:ascii="宋体" w:hAnsi="宋体" w:eastAsia="宋体" w:cs="宋体"/>
          <w:color w:val="auto"/>
          <w:szCs w:val="21"/>
          <w:highlight w:val="none"/>
        </w:rPr>
        <w:t xml:space="preserve">               供应商全称（盖章）：</w:t>
      </w:r>
      <w:r/>
    </w:p>
    <w:p>
      <w:pPr>
        <w:ind w:right="1560" w:firstLine="420"/>
        <w:jc w:val="center"/>
        <w:pageBreakBefore w:val="0"/>
        <w:spacing w:line="360" w:lineRule="auto"/>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r/>
    </w:p>
    <w:p>
      <w:pPr>
        <w:numPr>
          <w:ilvl w:val="0"/>
          <w:numId w:val="0"/>
        </w:numPr>
        <w:ind w:left="0" w:firstLine="0"/>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numPr>
          <w:ilvl w:val="0"/>
          <w:numId w:val="0"/>
        </w:numPr>
        <w:ind w:left="0" w:firstLine="0"/>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numPr>
          <w:ilvl w:val="0"/>
          <w:numId w:val="0"/>
        </w:numPr>
        <w:ind w:left="0" w:firstLine="0"/>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四、</w:t>
      </w:r>
      <w:r>
        <w:rPr>
          <w:rFonts w:hint="eastAsia" w:ascii="宋体" w:hAnsi="宋体" w:eastAsia="宋体" w:cs="宋体"/>
          <w:b/>
          <w:bCs/>
          <w:color w:val="auto"/>
          <w:sz w:val="32"/>
          <w:szCs w:val="32"/>
          <w:highlight w:val="none"/>
        </w:rPr>
        <w:t xml:space="preserve">磋商响应报价表</w:t>
      </w:r>
      <w:r/>
    </w:p>
    <w:p>
      <w:pPr>
        <w:ind w:firstLine="48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p>
      <w:pPr>
        <w:ind w:firstLine="48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p>
    <w:p>
      <w:pPr>
        <w:ind w:firstLine="48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分包号(如有)： </w:t>
      </w:r>
      <w:r/>
    </w:p>
    <w:p>
      <w:pPr>
        <w:ind w:firstLine="48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757"/>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1395" w:type="pct"/>
            <w:vAlign w:val="center"/>
            <w:textDirection w:val="lrTb"/>
            <w:noWrap w:val="false"/>
          </w:tcPr>
          <w:p>
            <w:pPr>
              <w:pStyle w:val="96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投标货物及服务名称</w:t>
            </w:r>
            <w:r/>
          </w:p>
        </w:tc>
        <w:tc>
          <w:tcPr>
            <w:tcW w:w="3604" w:type="pct"/>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投标总报价</w:t>
            </w:r>
            <w:r/>
          </w:p>
        </w:tc>
      </w:tr>
      <w:tr>
        <w:trPr>
          <w:cantSplit/>
          <w:trHeight w:val="2607"/>
        </w:trPr>
        <w:tc>
          <w:tcPr>
            <w:tcW w:w="1395" w:type="pct"/>
            <w:vAlign w:val="center"/>
            <w:textDirection w:val="lrTb"/>
            <w:noWrap w:val="false"/>
          </w:tcPr>
          <w:p>
            <w:pPr>
              <w:pStyle w:val="96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604" w:type="pct"/>
            <w:vAlign w:val="center"/>
            <w:textDirection w:val="lrTb"/>
            <w:noWrap w:val="false"/>
          </w:tcPr>
          <w:p>
            <w:pPr>
              <w:pStyle w:val="978"/>
              <w:ind w:firstLine="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978"/>
              <w:ind w:firstLine="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小写：                             （人民币：元）</w:t>
            </w:r>
            <w:r/>
          </w:p>
          <w:p>
            <w:pPr>
              <w:pStyle w:val="978"/>
              <w:ind w:firstLine="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784"/>
        <w:numPr>
          <w:ilvl w:val="0"/>
          <w:numId w:val="0"/>
        </w:num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pageBreakBefore w:val="0"/>
        <w:spacing w:line="360" w:lineRule="auto"/>
        <w:rPr>
          <w:rFonts w:hint="eastAsia" w:ascii="宋体" w:hAnsi="宋体" w:eastAsia="宋体" w:cs="宋体"/>
          <w:b/>
          <w:bCs/>
          <w:color w:val="auto"/>
          <w:sz w:val="32"/>
          <w:szCs w:val="44"/>
          <w:highlight w:val="none"/>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32"/>
          <w:szCs w:val="44"/>
          <w:highlight w:val="none"/>
        </w:rPr>
        <w:t xml:space="preserve">   </w:t>
      </w:r>
      <w:r/>
    </w:p>
    <w:p>
      <w:pPr>
        <w:jc w:val="center"/>
        <w:pageBreakBefore w:val="0"/>
        <w:spacing w:line="360" w:lineRule="auto"/>
        <w:rPr>
          <w:rFonts w:hint="eastAsia" w:ascii="宋体" w:hAnsi="宋体" w:eastAsia="宋体" w:cs="宋体"/>
          <w:b/>
          <w:bCs/>
          <w:color w:val="auto"/>
          <w:sz w:val="32"/>
          <w:szCs w:val="44"/>
          <w:highlight w:val="none"/>
          <w:lang w:val="en-US" w:eastAsia="zh-CN"/>
        </w:rPr>
      </w:pPr>
      <w:r>
        <w:rPr>
          <w:rFonts w:hint="eastAsia" w:ascii="宋体" w:hAnsi="宋体" w:eastAsia="宋体" w:cs="宋体"/>
          <w:b/>
          <w:bCs/>
          <w:color w:val="auto"/>
          <w:sz w:val="32"/>
          <w:szCs w:val="44"/>
          <w:highlight w:val="none"/>
          <w:lang w:val="en-US" w:eastAsia="zh-CN"/>
        </w:rPr>
      </w:r>
      <w:r/>
    </w:p>
    <w:p>
      <w:pPr>
        <w:jc w:val="center"/>
        <w:pageBreakBefore w:val="0"/>
        <w:spacing w:line="360" w:lineRule="auto"/>
        <w:rPr>
          <w:rFonts w:hint="eastAsia" w:ascii="宋体" w:hAnsi="宋体" w:eastAsia="宋体" w:cs="宋体"/>
          <w:color w:val="auto"/>
          <w:sz w:val="32"/>
          <w:highlight w:val="none"/>
        </w:rPr>
      </w:pPr>
      <w:r>
        <w:rPr>
          <w:rFonts w:hint="eastAsia" w:ascii="宋体" w:hAnsi="宋体" w:eastAsia="宋体" w:cs="宋体"/>
          <w:b/>
          <w:bCs/>
          <w:color w:val="auto"/>
          <w:sz w:val="32"/>
          <w:szCs w:val="44"/>
          <w:highlight w:val="none"/>
        </w:rPr>
        <w:t xml:space="preserve">分项报价表</w:t>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57"/>
        <w:tblW w:w="85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2048"/>
        <w:gridCol w:w="1467"/>
        <w:gridCol w:w="1256"/>
        <w:gridCol w:w="1352"/>
        <w:gridCol w:w="1709"/>
      </w:tblGrid>
      <w:tr>
        <w:trPr>
          <w:cantSplit/>
          <w:jc w:val="center"/>
          <w:trHeight w:val="905"/>
        </w:trPr>
        <w:tc>
          <w:tcPr>
            <w:tcW w:w="76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04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146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W w:w="125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135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w:t>
            </w:r>
            <w:r/>
          </w:p>
        </w:tc>
        <w:tc>
          <w:tcPr>
            <w:tcW w:w="170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单项合计价</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w:t>
            </w:r>
            <w:r/>
          </w:p>
        </w:tc>
      </w:tr>
      <w:tr>
        <w:trPr>
          <w:cantSplit/>
          <w:jc w:val="center"/>
          <w:trHeight w:val="490"/>
        </w:trPr>
        <w:tc>
          <w:tcPr>
            <w:shd w:val="clear" w:color="auto" w:fill="auto"/>
            <w:tcW w:w="76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w:t>
            </w:r>
            <w:r/>
          </w:p>
        </w:tc>
        <w:tc>
          <w:tcPr>
            <w:tcW w:w="2048" w:type="dxa"/>
            <w:vAlign w:val="center"/>
            <w:textDirection w:val="lrTb"/>
            <w:noWrap w:val="false"/>
          </w:tcPr>
          <w:p>
            <w:pPr>
              <w:jc w:val="center"/>
              <w:pageBreakBefore w:val="0"/>
              <w:spacing w:line="360" w:lineRule="auto"/>
              <w:rPr>
                <w:rFonts w:hint="eastAsia" w:ascii="宋体" w:hAnsi="宋体" w:eastAsia="宋体" w:cs="宋体"/>
                <w:i w:val="0"/>
                <w:iCs/>
                <w:color w:val="auto"/>
                <w:sz w:val="21"/>
                <w:szCs w:val="21"/>
                <w:highlight w:val="none"/>
                <w:u w:val="none"/>
                <w:lang w:eastAsia="zh-CN" w:bidi="ar"/>
              </w:rPr>
            </w:pPr>
            <w:r>
              <w:rPr>
                <w:rFonts w:hint="eastAsia" w:ascii="宋体" w:hAnsi="宋体" w:eastAsia="宋体" w:cs="宋体"/>
                <w:i w:val="0"/>
                <w:iCs/>
                <w:color w:val="auto"/>
                <w:sz w:val="21"/>
                <w:szCs w:val="21"/>
                <w:highlight w:val="none"/>
                <w:u w:val="none"/>
                <w:lang w:eastAsia="zh-CN" w:bidi="ar"/>
              </w:rPr>
            </w:r>
            <w:r/>
          </w:p>
        </w:tc>
        <w:tc>
          <w:tcPr>
            <w:tcW w:w="146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90"/>
        </w:trPr>
        <w:tc>
          <w:tcPr>
            <w:shd w:val="clear" w:color="auto" w:fill="auto"/>
            <w:tcW w:w="76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w:t>
            </w:r>
            <w:r/>
          </w:p>
        </w:tc>
        <w:tc>
          <w:tcPr>
            <w:tcW w:w="204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90"/>
        </w:trPr>
        <w:tc>
          <w:tcPr>
            <w:shd w:val="clear" w:color="auto" w:fill="auto"/>
            <w:tcW w:w="76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3</w:t>
            </w:r>
            <w:r/>
          </w:p>
        </w:tc>
        <w:tc>
          <w:tcPr>
            <w:tcW w:w="204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90"/>
        </w:trPr>
        <w:tc>
          <w:tcPr>
            <w:shd w:val="clear" w:color="auto" w:fill="auto"/>
            <w:tcW w:w="76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4</w:t>
            </w:r>
            <w:r/>
          </w:p>
        </w:tc>
        <w:tc>
          <w:tcPr>
            <w:tcW w:w="204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90"/>
        </w:trPr>
        <w:tc>
          <w:tcPr>
            <w:shd w:val="clear" w:color="auto" w:fill="auto"/>
            <w:tcW w:w="76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5</w:t>
            </w:r>
            <w:r/>
          </w:p>
        </w:tc>
        <w:tc>
          <w:tcPr>
            <w:tcW w:w="204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90"/>
        </w:trPr>
        <w:tc>
          <w:tcPr>
            <w:shd w:val="clear" w:color="auto" w:fill="auto"/>
            <w:tcW w:w="76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6</w:t>
            </w:r>
            <w:r/>
          </w:p>
        </w:tc>
        <w:tc>
          <w:tcPr>
            <w:tcW w:w="204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46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90"/>
        </w:trPr>
        <w:tc>
          <w:tcPr>
            <w:shd w:val="clear" w:color="auto" w:fill="auto"/>
            <w:tcW w:w="76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7</w:t>
            </w:r>
            <w:r/>
          </w:p>
        </w:tc>
        <w:tc>
          <w:tcPr>
            <w:shd w:val="clear" w:color="auto" w:fill="auto"/>
            <w:tcW w:w="204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6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864"/>
        </w:trPr>
        <w:tc>
          <w:tcPr>
            <w:shd w:val="clear" w:color="auto" w:fill="auto"/>
            <w:tcW w:w="76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8</w:t>
            </w:r>
            <w:r/>
          </w:p>
        </w:tc>
        <w:tc>
          <w:tcPr>
            <w:shd w:val="clear" w:color="auto" w:fill="auto"/>
            <w:tcW w:w="204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6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90"/>
        </w:trPr>
        <w:tc>
          <w:tcPr>
            <w:shd w:val="clear" w:color="auto" w:fill="auto"/>
            <w:tcW w:w="76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9</w:t>
            </w:r>
            <w:r/>
          </w:p>
        </w:tc>
        <w:tc>
          <w:tcPr>
            <w:shd w:val="clear" w:color="auto" w:fill="auto"/>
            <w:tcW w:w="204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6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90"/>
        </w:trPr>
        <w:tc>
          <w:tcPr>
            <w:shd w:val="clear" w:color="auto" w:fill="auto"/>
            <w:tcW w:w="76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10</w:t>
            </w:r>
            <w:r/>
          </w:p>
        </w:tc>
        <w:tc>
          <w:tcPr>
            <w:shd w:val="clear" w:color="auto" w:fill="auto"/>
            <w:tcW w:w="2048"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tc>
        <w:tc>
          <w:tcPr>
            <w:tcW w:w="146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916"/>
        </w:trPr>
        <w:tc>
          <w:tcPr>
            <w:gridSpan w:val="3"/>
            <w:tcW w:w="4280" w:type="dxa"/>
            <w:vAlign w:val="center"/>
            <w:textDirection w:val="lrTb"/>
            <w:noWrap w:val="false"/>
          </w:tcPr>
          <w:p>
            <w:pPr>
              <w:jc w:val="center"/>
              <w:pageBreakBefore w:val="0"/>
              <w:spacing w:line="360" w:lineRule="auto"/>
              <w:rPr>
                <w:rFonts w:hint="eastAsia" w:ascii="宋体" w:hAnsi="宋体" w:eastAsia="宋体" w:cs="宋体"/>
                <w:i w:val="0"/>
                <w:iCs/>
                <w:color w:val="auto"/>
                <w:sz w:val="21"/>
                <w:szCs w:val="21"/>
                <w:highlight w:val="none"/>
                <w:u w:val="none"/>
                <w:lang w:bidi="ar"/>
              </w:rPr>
            </w:pPr>
            <w:r>
              <w:rPr>
                <w:rFonts w:hint="eastAsia" w:ascii="宋体" w:hAnsi="宋体" w:eastAsia="宋体" w:cs="宋体"/>
                <w:i w:val="0"/>
                <w:iCs/>
                <w:color w:val="auto"/>
                <w:sz w:val="21"/>
                <w:szCs w:val="21"/>
                <w:highlight w:val="none"/>
                <w:u w:val="none"/>
                <w:lang w:bidi="ar"/>
              </w:rPr>
              <w:t xml:space="preserve">总报价</w:t>
            </w:r>
            <w:r/>
          </w:p>
        </w:tc>
        <w:tc>
          <w:tcPr>
            <w:gridSpan w:val="3"/>
            <w:tcW w:w="4317" w:type="dxa"/>
            <w:vAlign w:val="center"/>
            <w:textDirection w:val="lrTb"/>
            <w:noWrap w:val="false"/>
          </w:tcPr>
          <w:p>
            <w:pPr>
              <w:jc w:val="left"/>
              <w:pageBreakBefore w:val="0"/>
              <w:spacing w:line="360" w:lineRule="auto"/>
              <w:rPr>
                <w:rFonts w:hint="eastAsia" w:ascii="宋体" w:hAnsi="宋体" w:eastAsia="宋体" w:cs="宋体"/>
                <w:bCs w:val="0"/>
                <w:i w:val="0"/>
                <w:iCs/>
                <w:color w:val="auto"/>
                <w:sz w:val="21"/>
                <w:szCs w:val="21"/>
                <w:highlight w:val="none"/>
                <w:u w:val="none"/>
                <w:lang w:bidi="ar"/>
              </w:rPr>
            </w:pPr>
            <w:r>
              <w:rPr>
                <w:rFonts w:hint="eastAsia" w:ascii="宋体" w:hAnsi="宋体" w:eastAsia="宋体" w:cs="宋体"/>
                <w:i w:val="0"/>
                <w:iCs/>
                <w:color w:val="auto"/>
                <w:sz w:val="21"/>
                <w:szCs w:val="21"/>
                <w:highlight w:val="none"/>
                <w:u w:val="none"/>
                <w:lang w:bidi="ar"/>
              </w:rPr>
              <w:t xml:space="preserve">人民币（大写）：</w:t>
            </w:r>
            <w:r>
              <w:rPr>
                <w:rFonts w:hint="eastAsia" w:ascii="宋体" w:hAnsi="宋体" w:eastAsia="宋体" w:cs="宋体"/>
                <w:i w:val="0"/>
                <w:iCs/>
                <w:color w:val="auto"/>
                <w:sz w:val="21"/>
                <w:szCs w:val="21"/>
                <w:highlight w:val="none"/>
                <w:u w:val="single"/>
                <w:lang w:val="en-US" w:eastAsia="zh-CN" w:bidi="ar"/>
              </w:rPr>
              <w:t xml:space="preserve">           </w:t>
            </w:r>
            <w:r>
              <w:rPr>
                <w:rFonts w:hint="eastAsia" w:ascii="宋体" w:hAnsi="宋体" w:eastAsia="宋体" w:cs="宋体"/>
                <w:i w:val="0"/>
                <w:iCs/>
                <w:color w:val="auto"/>
                <w:sz w:val="21"/>
                <w:szCs w:val="21"/>
                <w:highlight w:val="none"/>
                <w:u w:val="none"/>
                <w:lang w:val="en-US" w:eastAsia="zh-CN" w:bidi="ar"/>
              </w:rPr>
              <w:t xml:space="preserve"> </w:t>
            </w:r>
            <w:r>
              <w:rPr>
                <w:rFonts w:hint="eastAsia" w:ascii="宋体" w:hAnsi="宋体" w:eastAsia="宋体" w:cs="宋体"/>
                <w:i w:val="0"/>
                <w:iCs/>
                <w:color w:val="auto"/>
                <w:sz w:val="21"/>
                <w:szCs w:val="21"/>
                <w:highlight w:val="none"/>
                <w:u w:val="none"/>
                <w:lang w:bidi="ar"/>
              </w:rPr>
              <w:t xml:space="preserve">圆整</w:t>
            </w:r>
            <w:r>
              <w:rPr>
                <w:rFonts w:hint="eastAsia" w:ascii="宋体" w:hAnsi="宋体" w:eastAsia="宋体" w:cs="宋体"/>
                <w:i w:val="0"/>
                <w:iCs/>
                <w:color w:val="auto"/>
                <w:sz w:val="21"/>
                <w:szCs w:val="21"/>
                <w:highlight w:val="none"/>
                <w:u w:val="none"/>
                <w:lang w:bidi="ar"/>
              </w:rPr>
            </w:r>
            <w:r/>
          </w:p>
          <w:p>
            <w:pPr>
              <w:jc w:val="left"/>
              <w:pageBreakBefore w:val="0"/>
              <w:spacing w:line="360" w:lineRule="auto"/>
              <w:rPr>
                <w:rFonts w:hint="eastAsia" w:ascii="宋体" w:hAnsi="宋体" w:eastAsia="宋体" w:cs="宋体"/>
                <w:bCs w:val="0"/>
                <w:i w:val="0"/>
                <w:color w:val="auto"/>
                <w:sz w:val="21"/>
                <w:szCs w:val="21"/>
                <w:highlight w:val="none"/>
                <w:u w:val="none"/>
                <w:lang w:bidi="ar"/>
              </w:rPr>
            </w:pPr>
            <w:r>
              <w:rPr>
                <w:rFonts w:hint="eastAsia" w:ascii="宋体" w:hAnsi="宋体" w:eastAsia="宋体" w:cs="宋体"/>
                <w:i w:val="0"/>
                <w:iCs/>
                <w:color w:val="auto"/>
                <w:sz w:val="21"/>
                <w:szCs w:val="21"/>
                <w:highlight w:val="none"/>
                <w:u w:val="none"/>
                <w:lang w:bidi="ar"/>
              </w:rPr>
            </w:r>
            <w:r>
              <w:rPr>
                <w:rFonts w:hint="eastAsia" w:ascii="宋体" w:hAnsi="宋体" w:eastAsia="宋体" w:cs="宋体"/>
                <w:i w:val="0"/>
                <w:iCs/>
                <w:color w:val="auto"/>
                <w:sz w:val="21"/>
                <w:szCs w:val="21"/>
                <w:highlight w:val="none"/>
                <w:u w:val="none"/>
                <w:lang w:eastAsia="zh-CN" w:bidi="ar"/>
              </w:rPr>
              <w:t xml:space="preserve">（小写）：</w:t>
            </w:r>
            <w:r>
              <w:rPr>
                <w:rFonts w:hint="eastAsia" w:ascii="宋体" w:hAnsi="宋体" w:eastAsia="宋体" w:cs="宋体"/>
                <w:i w:val="0"/>
                <w:iCs/>
                <w:color w:val="auto"/>
                <w:sz w:val="21"/>
                <w:szCs w:val="21"/>
                <w:highlight w:val="none"/>
                <w:u w:val="none"/>
                <w:lang w:bidi="ar"/>
              </w:rPr>
              <w:t xml:space="preserve">¥：</w:t>
            </w:r>
            <w:r>
              <w:rPr>
                <w:rFonts w:hint="eastAsia" w:ascii="宋体" w:hAnsi="宋体" w:eastAsia="宋体" w:cs="宋体"/>
                <w:i w:val="0"/>
                <w:iCs/>
                <w:color w:val="auto"/>
                <w:sz w:val="21"/>
                <w:szCs w:val="21"/>
                <w:highlight w:val="none"/>
                <w:u w:val="single"/>
                <w:lang w:val="en-US" w:eastAsia="zh-CN" w:bidi="ar"/>
              </w:rPr>
              <w:t xml:space="preserve">           </w:t>
            </w:r>
            <w:r>
              <w:rPr>
                <w:rFonts w:hint="eastAsia" w:ascii="宋体" w:hAnsi="宋体" w:eastAsia="宋体" w:cs="宋体"/>
                <w:i w:val="0"/>
                <w:iCs/>
                <w:color w:val="auto"/>
                <w:sz w:val="21"/>
                <w:szCs w:val="21"/>
                <w:highlight w:val="none"/>
                <w:u w:val="none"/>
                <w:lang w:bidi="ar"/>
              </w:rPr>
            </w:r>
            <w:r/>
          </w:p>
        </w:tc>
      </w:tr>
    </w:tbl>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line="360" w:lineRule="auto"/>
        <w:rPr>
          <w:rFonts w:hint="eastAsia" w:ascii="宋体" w:hAnsi="宋体" w:eastAsia="宋体" w:cs="宋体"/>
          <w:color w:val="auto"/>
          <w:szCs w:val="21"/>
          <w:highlight w:val="none"/>
        </w:rPr>
      </w:pPr>
      <w:r/>
      <w:bookmarkStart w:id="52" w:name="_Toc109304978"/>
      <w:r>
        <w:rPr>
          <w:rFonts w:hint="eastAsia" w:ascii="宋体" w:hAnsi="宋体" w:eastAsia="宋体" w:cs="宋体"/>
          <w:color w:val="auto"/>
          <w:szCs w:val="21"/>
          <w:highlight w:val="none"/>
        </w:rPr>
        <w:t xml:space="preserve">注：行数不够，可自行添加。</w:t>
      </w:r>
      <w:r/>
    </w:p>
    <w:p>
      <w:pPr>
        <w:pStyle w:val="934"/>
        <w:jc w:val="center"/>
        <w:pageBreakBefore w:val="0"/>
        <w:spacing w:line="360" w:lineRule="auto"/>
        <w:rPr>
          <w:rFonts w:hint="eastAsia" w:ascii="宋体" w:hAnsi="宋体" w:eastAsia="宋体" w:cs="宋体"/>
          <w:bCs w:val="0"/>
          <w:color w:val="auto"/>
          <w:highlight w:val="none"/>
        </w:rPr>
      </w:pPr>
      <w:r>
        <w:rPr>
          <w:rFonts w:hint="eastAsia" w:ascii="宋体" w:hAnsi="宋体" w:eastAsia="宋体" w:cs="宋体"/>
          <w:bCs w:val="0"/>
          <w:color w:val="auto"/>
          <w:highlight w:val="none"/>
        </w:rPr>
        <w:br w:type="page" w:clear="all"/>
      </w:r>
      <w:bookmarkStart w:id="53" w:name="_Toc22249"/>
      <w:r>
        <w:rPr>
          <w:rFonts w:hint="eastAsia" w:ascii="宋体" w:hAnsi="宋体" w:eastAsia="宋体" w:cs="宋体"/>
          <w:bCs w:val="0"/>
          <w:color w:val="auto"/>
          <w:highlight w:val="none"/>
        </w:rPr>
        <w:t xml:space="preserve">五、技术参数响应及偏离表</w:t>
      </w:r>
      <w:bookmarkEnd w:id="52"/>
      <w:r/>
      <w:bookmarkEnd w:id="53"/>
      <w:r/>
      <w:r/>
    </w:p>
    <w:tbl>
      <w:tblPr>
        <w:tblStyle w:val="75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40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采购要求</w:t>
            </w:r>
            <w:r/>
          </w:p>
        </w:tc>
        <w:tc>
          <w:tcPr>
            <w:tcW w:w="228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磋商响应</w:t>
            </w:r>
            <w:r/>
          </w:p>
        </w:tc>
        <w:tc>
          <w:tcPr>
            <w:tcW w:w="2016"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超出、符合或偏离</w:t>
            </w:r>
            <w:r/>
          </w:p>
        </w:tc>
        <w:tc>
          <w:tcPr>
            <w:tcW w:w="113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证明材料</w:t>
            </w:r>
            <w:r/>
          </w:p>
        </w:tc>
      </w:tr>
      <w:tr>
        <w:trPr>
          <w:cantSplit/>
          <w:trHeight w:val="640"/>
        </w:trPr>
        <w:tc>
          <w:tcPr>
            <w:tcW w:w="984"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09"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84"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016"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37"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09"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84"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016"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37"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09"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84"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016"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37"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09"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84"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016"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37"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09"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84"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016"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37"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09"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84"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016"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37"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09"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84"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016"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37"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09"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84"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016"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37" w:type="dxa"/>
            <w:vAlign w:val="top"/>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注：1、按照基本技术要求详细填列。</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eastAsia="宋体" w:cs="宋体"/>
          <w:color w:val="auto"/>
          <w:szCs w:val="21"/>
          <w:highlight w:val="none"/>
        </w:rPr>
        <w:t xml:space="preserve">行数不够，可自行添加。</w:t>
      </w:r>
      <w:r/>
    </w:p>
    <w:p>
      <w:pPr>
        <w:pStyle w:val="934"/>
        <w:jc w:val="center"/>
        <w:pageBreakBefore w:val="0"/>
        <w:spacing w:line="360" w:lineRule="auto"/>
        <w:rPr>
          <w:rFonts w:hint="eastAsia" w:ascii="宋体" w:hAnsi="宋体" w:eastAsia="宋体" w:cs="宋体"/>
          <w:bCs w:val="0"/>
          <w:color w:val="auto"/>
          <w:highlight w:val="none"/>
        </w:rPr>
      </w:pPr>
      <w:r/>
      <w:bookmarkStart w:id="54" w:name="_Hlt26955054"/>
      <w:r/>
      <w:bookmarkEnd w:id="54"/>
      <w:r/>
      <w:bookmarkStart w:id="55" w:name="_Toc109304979"/>
      <w:r>
        <w:rPr>
          <w:rFonts w:hint="eastAsia" w:ascii="宋体" w:hAnsi="宋体" w:eastAsia="宋体" w:cs="宋体"/>
          <w:bCs w:val="0"/>
          <w:color w:val="auto"/>
          <w:highlight w:val="none"/>
        </w:rPr>
        <w:br w:type="page" w:clear="all"/>
      </w:r>
      <w:bookmarkStart w:id="56" w:name="_Toc31314"/>
      <w:r>
        <w:rPr>
          <w:rFonts w:hint="eastAsia" w:ascii="宋体" w:hAnsi="宋体" w:eastAsia="宋体" w:cs="宋体"/>
          <w:bCs w:val="0"/>
          <w:color w:val="auto"/>
          <w:highlight w:val="none"/>
        </w:rPr>
        <w:t xml:space="preserve">六、商务条款响应及偏离表</w:t>
      </w:r>
      <w:bookmarkEnd w:id="55"/>
      <w:r/>
      <w:bookmarkEnd w:id="56"/>
      <w:r/>
      <w:r/>
    </w:p>
    <w:tbl>
      <w:tblPr>
        <w:tblStyle w:val="757"/>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bookmarkStart w:id="57" w:name="_Hlt26955064"/>
            <w:r/>
            <w:bookmarkEnd w:id="57"/>
            <w:r/>
            <w:bookmarkStart w:id="58" w:name="_Hlt26580838"/>
            <w:r/>
            <w:bookmarkEnd w:id="58"/>
            <w:r/>
            <w:bookmarkStart w:id="59" w:name="_Hlt24879081"/>
            <w:r/>
            <w:bookmarkEnd w:id="59"/>
            <w:r/>
            <w:bookmarkStart w:id="60" w:name="_Hlt26671343"/>
            <w:r/>
            <w:bookmarkEnd w:id="60"/>
            <w:r/>
            <w:bookmarkStart w:id="61" w:name="_Hlt26782999"/>
            <w:r/>
            <w:bookmarkEnd w:id="61"/>
            <w:r/>
            <w:bookmarkStart w:id="62" w:name="_Hlt26609391"/>
            <w:r/>
            <w:bookmarkEnd w:id="62"/>
            <w:r/>
            <w:bookmarkStart w:id="63" w:name="_Hlt26671372"/>
            <w:r/>
            <w:bookmarkEnd w:id="63"/>
            <w:r/>
            <w:bookmarkStart w:id="64" w:name="_Hlt26955056"/>
            <w:r/>
            <w:bookmarkEnd w:id="64"/>
            <w:r>
              <w:rPr>
                <w:rFonts w:hint="eastAsia" w:ascii="宋体" w:hAnsi="宋体" w:eastAsia="宋体" w:cs="宋体"/>
                <w:color w:val="auto"/>
                <w:szCs w:val="21"/>
                <w:highlight w:val="none"/>
              </w:rPr>
              <w:t xml:space="preserve">序号</w:t>
            </w:r>
            <w:r/>
          </w:p>
        </w:tc>
        <w:tc>
          <w:tcPr>
            <w:tcW w:w="2551"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招标要求</w:t>
            </w:r>
            <w:r/>
          </w:p>
        </w:tc>
        <w:tc>
          <w:tcPr>
            <w:tcW w:w="2701"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投标响应</w:t>
            </w:r>
            <w:r/>
          </w:p>
        </w:tc>
        <w:tc>
          <w:tcPr>
            <w:tcW w:w="1458"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超出、符合或偏离</w:t>
            </w:r>
            <w:r/>
          </w:p>
        </w:tc>
        <w:tc>
          <w:tcPr>
            <w:tcW w:w="1210"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证明材料</w:t>
            </w:r>
            <w:r/>
          </w:p>
        </w:tc>
      </w:tr>
      <w:tr>
        <w:trPr>
          <w:cantSplit/>
          <w:trHeight w:val="640"/>
        </w:trPr>
        <w:tc>
          <w:tcPr>
            <w:tcW w:w="984"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551" w:type="dxa"/>
            <w:vAlign w:val="top"/>
            <w:textDirection w:val="lrTb"/>
            <w:noWrap w:val="false"/>
          </w:tcPr>
          <w:p>
            <w:pPr>
              <w:jc w:val="center"/>
              <w:spacing w:before="156" w:after="200" w:line="220" w:lineRule="atLeast"/>
              <w:rPr>
                <w:rFonts w:hint="eastAsia" w:ascii="宋体" w:hAnsi="宋体" w:eastAsia="宋体" w:cs="Times New Roman"/>
                <w:color w:val="auto"/>
                <w:sz w:val="21"/>
                <w:szCs w:val="21"/>
                <w:lang w:val="en-US" w:eastAsia="zh-CN" w:bidi="ar-SA"/>
              </w:rPr>
            </w:pPr>
            <w:r>
              <w:rPr>
                <w:rFonts w:hint="eastAsia" w:ascii="宋体" w:hAnsi="宋体" w:cs="宋体"/>
                <w:color w:val="auto"/>
                <w:szCs w:val="21"/>
              </w:rPr>
              <w:t xml:space="preserve">服务期限</w:t>
            </w:r>
            <w:r/>
          </w:p>
        </w:tc>
        <w:tc>
          <w:tcPr>
            <w:tcW w:w="2701"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551" w:type="dxa"/>
            <w:vAlign w:val="top"/>
            <w:textDirection w:val="lrTb"/>
            <w:noWrap w:val="false"/>
          </w:tcPr>
          <w:p>
            <w:pPr>
              <w:jc w:val="center"/>
              <w:spacing w:before="156" w:after="200" w:line="220" w:lineRule="atLeast"/>
              <w:rPr>
                <w:rFonts w:hint="eastAsia" w:ascii="宋体" w:hAnsi="宋体" w:eastAsia="宋体" w:cs="Times New Roman"/>
                <w:color w:val="auto"/>
                <w:sz w:val="21"/>
                <w:szCs w:val="21"/>
                <w:lang w:val="en-US" w:eastAsia="zh-CN" w:bidi="ar-SA"/>
              </w:rPr>
            </w:pPr>
            <w:r>
              <w:rPr>
                <w:rFonts w:hint="eastAsia" w:ascii="宋体" w:hAnsi="宋体" w:cs="宋体"/>
                <w:color w:val="auto"/>
                <w:szCs w:val="21"/>
              </w:rPr>
              <w:t xml:space="preserve">服务要求</w:t>
            </w:r>
            <w:r/>
          </w:p>
        </w:tc>
        <w:tc>
          <w:tcPr>
            <w:tcW w:w="2701"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551" w:type="dxa"/>
            <w:vAlign w:val="top"/>
            <w:textDirection w:val="lrTb"/>
            <w:noWrap w:val="false"/>
          </w:tcPr>
          <w:p>
            <w:pPr>
              <w:jc w:val="center"/>
              <w:spacing w:before="156" w:after="200" w:line="220" w:lineRule="atLeast"/>
              <w:rPr>
                <w:rFonts w:hint="eastAsia" w:ascii="宋体" w:hAnsi="宋体" w:eastAsia="宋体" w:cs="Times New Roman"/>
                <w:color w:val="auto"/>
                <w:sz w:val="21"/>
                <w:szCs w:val="21"/>
                <w:lang w:val="en-US" w:eastAsia="zh-CN" w:bidi="ar-SA"/>
              </w:rPr>
            </w:pPr>
            <w:r>
              <w:rPr>
                <w:rFonts w:hint="eastAsia" w:ascii="宋体" w:hAnsi="宋体" w:cs="Tahoma"/>
                <w:color w:val="auto"/>
                <w:szCs w:val="21"/>
              </w:rPr>
              <w:t xml:space="preserve">服务方式</w:t>
            </w:r>
            <w:r/>
          </w:p>
        </w:tc>
        <w:tc>
          <w:tcPr>
            <w:tcW w:w="2701"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551" w:type="dxa"/>
            <w:vAlign w:val="top"/>
            <w:textDirection w:val="lrTb"/>
            <w:noWrap w:val="false"/>
          </w:tcPr>
          <w:p>
            <w:pPr>
              <w:jc w:val="center"/>
              <w:spacing w:before="156" w:after="200" w:line="220" w:lineRule="atLeast"/>
              <w:rPr>
                <w:rFonts w:hint="eastAsia" w:ascii="宋体" w:hAnsi="宋体" w:eastAsia="宋体" w:cs="Times New Roman"/>
                <w:color w:val="auto"/>
                <w:sz w:val="21"/>
                <w:szCs w:val="21"/>
                <w:lang w:val="en-US" w:eastAsia="zh-CN" w:bidi="ar-SA"/>
              </w:rPr>
            </w:pPr>
            <w:r>
              <w:rPr>
                <w:rFonts w:hint="eastAsia" w:ascii="宋体" w:hAnsi="宋体" w:cs="Tahoma"/>
                <w:color w:val="auto"/>
                <w:szCs w:val="21"/>
              </w:rPr>
              <w:t xml:space="preserve">服务地点</w:t>
            </w:r>
            <w:r/>
          </w:p>
        </w:tc>
        <w:tc>
          <w:tcPr>
            <w:tcW w:w="2701"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551" w:type="dxa"/>
            <w:vAlign w:val="top"/>
            <w:textDirection w:val="lrTb"/>
            <w:noWrap w:val="false"/>
          </w:tcPr>
          <w:p>
            <w:pPr>
              <w:jc w:val="center"/>
              <w:spacing w:before="156" w:after="200" w:line="220" w:lineRule="atLeast"/>
              <w:rPr>
                <w:rFonts w:hint="eastAsia" w:ascii="宋体" w:hAnsi="宋体" w:eastAsia="宋体" w:cs="Times New Roman"/>
                <w:color w:val="auto"/>
                <w:sz w:val="21"/>
                <w:szCs w:val="21"/>
                <w:lang w:val="en-US" w:eastAsia="zh-CN" w:bidi="ar-SA"/>
              </w:rPr>
            </w:pPr>
            <w:r>
              <w:rPr>
                <w:rFonts w:hint="eastAsia" w:ascii="宋体" w:hAnsi="宋体" w:cs="宋体"/>
                <w:color w:val="auto"/>
                <w:szCs w:val="21"/>
              </w:rPr>
              <w:t xml:space="preserve">付款方式</w:t>
            </w:r>
            <w:r/>
          </w:p>
        </w:tc>
        <w:tc>
          <w:tcPr>
            <w:tcW w:w="2701"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551" w:type="dxa"/>
            <w:vAlign w:val="top"/>
            <w:textDirection w:val="lrTb"/>
            <w:noWrap w:val="false"/>
          </w:tcPr>
          <w:p>
            <w:pPr>
              <w:jc w:val="center"/>
              <w:spacing w:before="156" w:after="200" w:line="220" w:lineRule="atLeast"/>
              <w:rPr>
                <w:rFonts w:hint="eastAsia" w:ascii="宋体" w:hAnsi="宋体" w:eastAsia="宋体" w:cs="宋体"/>
                <w:color w:val="auto"/>
                <w:sz w:val="21"/>
                <w:szCs w:val="21"/>
                <w:lang w:val="en-US" w:eastAsia="zh-CN" w:bidi="ar-SA"/>
              </w:rPr>
            </w:pPr>
            <w:r>
              <w:rPr>
                <w:rFonts w:hint="eastAsia" w:ascii="宋体" w:hAnsi="宋体" w:cs="宋体"/>
                <w:color w:val="auto"/>
                <w:szCs w:val="21"/>
              </w:rPr>
              <w:t xml:space="preserve">磋商响应货币</w:t>
            </w:r>
            <w:r/>
          </w:p>
        </w:tc>
        <w:tc>
          <w:tcPr>
            <w:tcW w:w="2701"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551" w:type="dxa"/>
            <w:vAlign w:val="top"/>
            <w:textDirection w:val="lrTb"/>
            <w:noWrap w:val="false"/>
          </w:tcPr>
          <w:p>
            <w:pPr>
              <w:jc w:val="center"/>
              <w:spacing w:before="156" w:after="200" w:line="220" w:lineRule="atLeast"/>
              <w:rPr>
                <w:rFonts w:hint="eastAsia" w:ascii="宋体" w:hAnsi="宋体" w:eastAsia="宋体" w:cs="宋体"/>
                <w:color w:val="auto"/>
                <w:sz w:val="21"/>
                <w:szCs w:val="21"/>
                <w:lang w:val="en-US" w:eastAsia="zh-CN" w:bidi="ar-SA"/>
              </w:rPr>
            </w:pPr>
            <w:r>
              <w:rPr>
                <w:rFonts w:hint="eastAsia" w:ascii="宋体" w:hAnsi="宋体" w:cs="Tahoma"/>
                <w:color w:val="auto"/>
                <w:szCs w:val="21"/>
              </w:rPr>
              <w:t xml:space="preserve">其他</w:t>
            </w:r>
            <w:r/>
          </w:p>
        </w:tc>
        <w:tc>
          <w:tcPr>
            <w:tcW w:w="2701"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551" w:type="dxa"/>
            <w:vAlign w:val="top"/>
            <w:textDirection w:val="lrTb"/>
            <w:noWrap w:val="false"/>
          </w:tcPr>
          <w:p>
            <w:pPr>
              <w:jc w:val="center"/>
              <w:spacing w:before="156" w:after="200" w:line="220" w:lineRule="atLeast"/>
              <w:rPr>
                <w:rFonts w:hint="eastAsia" w:ascii="宋体" w:hAnsi="宋体" w:eastAsia="宋体" w:cs="宋体"/>
                <w:color w:val="auto"/>
                <w:sz w:val="21"/>
                <w:szCs w:val="21"/>
                <w:lang w:val="en-US" w:eastAsia="zh-CN" w:bidi="ar-SA"/>
              </w:rPr>
            </w:pPr>
            <w:r>
              <w:rPr>
                <w:rFonts w:ascii="宋体" w:hAnsi="宋体" w:cs="宋体"/>
                <w:color w:val="auto"/>
                <w:szCs w:val="21"/>
              </w:rPr>
              <w:t xml:space="preserve">……</w:t>
            </w:r>
            <w:r/>
          </w:p>
        </w:tc>
        <w:tc>
          <w:tcPr>
            <w:tcW w:w="2701"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注：1、按照要求详细填列。</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行数不够，可自行添加。</w:t>
      </w:r>
      <w:r/>
    </w:p>
    <w:p>
      <w:pPr>
        <w:jc w:val="left"/>
        <w:pageBreakBefore w:val="0"/>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jc w:val="center"/>
        <w:pageBreakBefore w:val="0"/>
        <w:spacing w:before="312" w:line="360" w:lineRule="auto"/>
        <w:rPr>
          <w:rFonts w:hint="eastAsia" w:ascii="宋体" w:hAnsi="宋体" w:eastAsia="宋体" w:cs="宋体"/>
          <w:b/>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highlight w:val="none"/>
        </w:rPr>
      </w:r>
      <w:r/>
    </w:p>
    <w:p>
      <w:pPr>
        <w:pStyle w:val="937"/>
        <w:ind w:firstLine="480"/>
        <w:jc w:val="center"/>
        <w:pageBreakBefore w:val="0"/>
        <w:spacing w:line="360" w:lineRule="auto"/>
        <w:rPr>
          <w:rFonts w:hint="eastAsia" w:ascii="宋体" w:hAnsi="宋体" w:eastAsia="宋体" w:cs="宋体"/>
          <w:b/>
          <w:bCs/>
          <w:color w:val="auto"/>
          <w:sz w:val="32"/>
          <w:szCs w:val="44"/>
          <w:highlight w:val="none"/>
        </w:rPr>
      </w:pPr>
      <w:r>
        <w:rPr>
          <w:rFonts w:hint="eastAsia" w:ascii="宋体" w:hAnsi="宋体" w:eastAsia="宋体" w:cs="宋体"/>
          <w:b/>
          <w:bCs/>
          <w:color w:val="auto"/>
          <w:sz w:val="32"/>
          <w:szCs w:val="44"/>
          <w:highlight w:val="none"/>
        </w:rPr>
        <w:t xml:space="preserve">七、拟投入人员一览表</w:t>
      </w:r>
      <w:r/>
    </w:p>
    <w:tbl>
      <w:tblPr>
        <w:tblStyle w:val="7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val="false"/>
          </w:tcPr>
          <w:p>
            <w:pPr>
              <w:ind w:right="-2"/>
              <w:jc w:val="center"/>
              <w:pageBreakBefore w:val="0"/>
              <w:spacing w:before="312"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743" w:type="dxa"/>
            <w:vAlign w:val="center"/>
            <w:textDirection w:val="lrTb"/>
            <w:noWrap w:val="false"/>
          </w:tcPr>
          <w:p>
            <w:pPr>
              <w:ind w:right="-2"/>
              <w:jc w:val="center"/>
              <w:pageBreakBefore w:val="0"/>
              <w:spacing w:before="312"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岗位</w:t>
            </w:r>
            <w:r/>
          </w:p>
        </w:tc>
        <w:tc>
          <w:tcPr>
            <w:tcW w:w="744" w:type="dxa"/>
            <w:vAlign w:val="center"/>
            <w:textDirection w:val="lrTb"/>
            <w:noWrap w:val="false"/>
          </w:tcPr>
          <w:p>
            <w:pPr>
              <w:ind w:right="-2"/>
              <w:jc w:val="center"/>
              <w:pageBreakBefore w:val="0"/>
              <w:spacing w:before="312"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 名</w:t>
            </w:r>
            <w:r/>
          </w:p>
        </w:tc>
        <w:tc>
          <w:tcPr>
            <w:tcW w:w="801" w:type="dxa"/>
            <w:vAlign w:val="center"/>
            <w:textDirection w:val="lrTb"/>
            <w:noWrap w:val="false"/>
          </w:tcPr>
          <w:p>
            <w:pPr>
              <w:ind w:right="-2"/>
              <w:jc w:val="center"/>
              <w:pageBreakBefore w:val="0"/>
              <w:spacing w:before="312"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W w:w="727" w:type="dxa"/>
            <w:vAlign w:val="center"/>
            <w:textDirection w:val="lrTb"/>
            <w:noWrap w:val="false"/>
          </w:tcPr>
          <w:p>
            <w:pPr>
              <w:ind w:right="-2"/>
              <w:jc w:val="center"/>
              <w:pageBreakBefore w:val="0"/>
              <w:spacing w:before="312"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学历</w:t>
            </w:r>
            <w:r/>
          </w:p>
        </w:tc>
        <w:tc>
          <w:tcPr>
            <w:tcW w:w="1365" w:type="dxa"/>
            <w:vAlign w:val="center"/>
            <w:textDirection w:val="lrTb"/>
            <w:noWrap w:val="false"/>
          </w:tcPr>
          <w:p>
            <w:pPr>
              <w:ind w:right="-2"/>
              <w:jc w:val="center"/>
              <w:pageBreakBefore w:val="0"/>
              <w:spacing w:before="312"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出生年月</w:t>
            </w:r>
            <w:r/>
          </w:p>
        </w:tc>
        <w:tc>
          <w:tcPr>
            <w:tcW w:w="855" w:type="dxa"/>
            <w:vAlign w:val="center"/>
            <w:textDirection w:val="lrTb"/>
            <w:noWrap w:val="false"/>
          </w:tcPr>
          <w:p>
            <w:pPr>
              <w:ind w:right="-2"/>
              <w:jc w:val="center"/>
              <w:pageBreakBefore w:val="0"/>
              <w:spacing w:before="312"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专业</w:t>
            </w:r>
            <w:r/>
          </w:p>
        </w:tc>
        <w:tc>
          <w:tcPr>
            <w:tcW w:w="1573" w:type="dxa"/>
            <w:vAlign w:val="center"/>
            <w:textDirection w:val="lrTb"/>
            <w:noWrap w:val="false"/>
          </w:tcPr>
          <w:p>
            <w:pPr>
              <w:ind w:right="-2"/>
              <w:jc w:val="center"/>
              <w:pageBreakBefore w:val="0"/>
              <w:spacing w:before="312"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证书及编号</w:t>
            </w:r>
            <w:r/>
          </w:p>
        </w:tc>
        <w:tc>
          <w:tcPr>
            <w:tcW w:w="871" w:type="dxa"/>
            <w:vAlign w:val="center"/>
            <w:textDirection w:val="lrTb"/>
            <w:noWrap w:val="false"/>
          </w:tcPr>
          <w:p>
            <w:pPr>
              <w:ind w:right="-2"/>
              <w:jc w:val="center"/>
              <w:pageBreakBefore w:val="0"/>
              <w:spacing w:before="312"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473"/>
        </w:trPr>
        <w:tc>
          <w:tcPr>
            <w:tcW w:w="676"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3"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4"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01"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7"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5"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5"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73"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71"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676"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3"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4"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01"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7"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5"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5"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73"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71"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676"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3"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4"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01"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7"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5"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5"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73"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71"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676"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3"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4"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01"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7"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5"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5"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73"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71"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676"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3"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4"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01"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7"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5"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5"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73"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71"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676"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3"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4"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01"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7"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5"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5"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73"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71"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676"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3"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4"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01"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7"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5"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5"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73"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71"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676"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3"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4"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01"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7"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5"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5"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73"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71"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83"/>
        </w:trPr>
        <w:tc>
          <w:tcPr>
            <w:tcW w:w="676"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3"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4"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01"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7"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5"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5"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73"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71" w:type="dxa"/>
            <w:vAlign w:val="center"/>
            <w:textDirection w:val="lrTb"/>
            <w:noWrap w:val="false"/>
          </w:tcPr>
          <w:p>
            <w:pPr>
              <w:ind w:right="-2"/>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937"/>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7"/>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7"/>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pageBreakBefore w:val="0"/>
        <w:spacing w:before="312" w:line="360" w:lineRule="auto"/>
        <w:rPr>
          <w:rFonts w:hint="eastAsia" w:ascii="宋体" w:hAnsi="宋体" w:eastAsia="宋体" w:cs="宋体"/>
          <w:b/>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highlight w:val="none"/>
        </w:rPr>
      </w:r>
      <w:r/>
    </w:p>
    <w:p>
      <w:pPr>
        <w:jc w:val="center"/>
        <w:pageBreakBefore w:val="0"/>
        <w:spacing w:before="312"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主要标的信息（成交后将公示）</w:t>
      </w:r>
      <w:r/>
    </w:p>
    <w:p>
      <w:pPr>
        <w:pageBreakBefore w:val="0"/>
        <w:spacing w:after="312"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供应商全称：</w:t>
      </w:r>
      <w:r/>
    </w:p>
    <w:tbl>
      <w:tblPr>
        <w:tblStyle w:val="75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货物类</w:t>
            </w:r>
            <w:r/>
          </w:p>
        </w:tc>
        <w:tc>
          <w:tcPr>
            <w:tcW w:w="3780" w:type="dxa"/>
            <w:vAlign w:val="top"/>
            <w:textDirection w:val="lrTb"/>
            <w:noWrap w:val="false"/>
          </w:tcPr>
          <w:p>
            <w:pPr>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服务类</w:t>
            </w:r>
            <w:r/>
          </w:p>
        </w:tc>
      </w:tr>
      <w:tr>
        <w:trPr>
          <w:trHeight w:val="3810"/>
        </w:trPr>
        <w:tc>
          <w:tcPr>
            <w:tcW w:w="3901" w:type="dxa"/>
            <w:vAlign w:val="top"/>
            <w:textDirection w:val="lrTb"/>
            <w:noWrap w:val="false"/>
          </w:tcPr>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品牌（如有）：</w:t>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规格型号：</w:t>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单价：</w:t>
            </w:r>
            <w:r/>
          </w:p>
        </w:tc>
        <w:tc>
          <w:tcPr>
            <w:tcW w:w="3780" w:type="dxa"/>
            <w:vAlign w:val="top"/>
            <w:textDirection w:val="lrTb"/>
            <w:noWrap w:val="false"/>
          </w:tcPr>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服务范围：</w:t>
            </w:r>
            <w:r/>
          </w:p>
          <w:p>
            <w:pPr>
              <w:pageBreakBefore w:val="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服务要求：</w:t>
            </w:r>
            <w:r/>
          </w:p>
          <w:p>
            <w:pPr>
              <w:pageBreakBefore w:val="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服务时间：</w:t>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服务标准：</w:t>
            </w:r>
            <w:r/>
          </w:p>
        </w:tc>
      </w:tr>
    </w:tbl>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firstLine="211"/>
        <w:jc w:val="cente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联合体协议（如有）</w:t>
      </w:r>
      <w:r/>
    </w:p>
    <w:p>
      <w:pPr>
        <w:ind w:firstLine="211"/>
        <w:jc w:val="cente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（联合体中各供应商全称）在此达成以下协议：</w:t>
      </w:r>
      <w:r/>
    </w:p>
    <w:p>
      <w:pPr>
        <w:ind w:firstLine="645"/>
        <w:pageBreakBefore w:val="0"/>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我们自愿组成联合体，参加</w:t>
      </w:r>
      <w:r>
        <w:rPr>
          <w:rFonts w:hint="eastAsia" w:ascii="宋体" w:hAnsi="宋体" w:eastAsia="宋体" w:cs="宋体"/>
          <w:color w:val="auto"/>
          <w:highlight w:val="none"/>
          <w:lang w:eastAsia="zh-CN"/>
        </w:rPr>
        <w:t xml:space="preserve">江苏华屹工程咨询管理有限公司</w:t>
      </w:r>
      <w:r>
        <w:rPr>
          <w:rFonts w:hint="eastAsia" w:ascii="宋体" w:hAnsi="宋体" w:eastAsia="宋体" w:cs="宋体"/>
          <w:color w:val="auto"/>
          <w:highlight w:val="none"/>
        </w:rPr>
        <w:t xml:space="preserve">组织的采购编号为</w:t>
      </w:r>
      <w:r>
        <w:rPr>
          <w:rFonts w:hint="eastAsia" w:ascii="宋体" w:hAnsi="宋体" w:cs="宋体"/>
          <w:color w:val="auto"/>
          <w:highlight w:val="none"/>
          <w:lang w:eastAsia="zh-CN"/>
        </w:rPr>
        <w:t xml:space="preserve">JSZC-321000-HYZC-C2026-0006</w:t>
      </w:r>
      <w:r>
        <w:rPr>
          <w:rFonts w:hint="eastAsia" w:ascii="宋体" w:hAnsi="宋体" w:eastAsia="宋体" w:cs="宋体"/>
          <w:color w:val="auto"/>
          <w:highlight w:val="none"/>
        </w:rPr>
        <w:t xml:space="preserve">号</w:t>
      </w:r>
      <w:r>
        <w:rPr>
          <w:rFonts w:hint="eastAsia" w:ascii="宋体" w:hAnsi="宋体" w:eastAsia="宋体" w:cs="宋体"/>
          <w:color w:val="auto"/>
          <w:highlight w:val="none"/>
          <w:lang w:eastAsia="zh-CN"/>
        </w:rPr>
        <w:t xml:space="preserve">第十六届长三角城市龙舟邀请赛执行服务项目</w:t>
      </w:r>
      <w:r>
        <w:rPr>
          <w:rFonts w:hint="eastAsia" w:ascii="宋体" w:hAnsi="宋体" w:eastAsia="宋体" w:cs="宋体"/>
          <w:color w:val="auto"/>
          <w:highlight w:val="none"/>
        </w:rPr>
        <w:t xml:space="preserve">的政府采购活动。</w:t>
      </w:r>
      <w:r/>
    </w:p>
    <w:p>
      <w:pPr>
        <w:ind w:firstLine="645"/>
        <w:pageBreakBefore w:val="0"/>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highlight w:val="none"/>
        </w:rPr>
        <w:t xml:space="preserve"> </w:t>
      </w:r>
      <w:r/>
    </w:p>
    <w:p>
      <w:pPr>
        <w:ind w:firstLine="46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所有供应商全称：</w:t>
      </w:r>
      <w:r/>
    </w:p>
    <w:p>
      <w:pPr>
        <w:ind w:firstLine="645"/>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法定代表人：  </w:t>
      </w:r>
      <w:r/>
    </w:p>
    <w:p>
      <w:pPr>
        <w:ind w:firstLine="46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楷体_GB2312">
    <w:panose1 w:val="02010609060101010101"/>
  </w:font>
  <w:font w:name="Courier New">
    <w:panose1 w:val="02070309020205020404"/>
  </w:font>
  <w:font w:name="黑体">
    <w:panose1 w:val="02010609060101010101"/>
  </w:font>
  <w:font w:name="Cambria">
    <w:panose1 w:val="02040503050406030204"/>
  </w:font>
  <w:font w:name="Arial">
    <w:panose1 w:val="020B0604020202020204"/>
  </w:font>
  <w:font w:name="SimSun">
    <w:panose1 w:val="02010600030101010101"/>
  </w:font>
  <w:font w:name="华文仿宋">
    <w:panose1 w:val="02010600040101010101"/>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pPr>
    <w:r>
      <w:fldChar w:fldCharType="begin"/>
    </w:r>
    <w:r>
      <w:instrText xml:space="preserve">PAGE   \* MERGEFORMAT</w:instrText>
    </w:r>
    <w:r>
      <w:fldChar w:fldCharType="separate"/>
    </w:r>
    <w:r>
      <w:rPr>
        <w:lang w:val="zh-CN"/>
      </w:rPr>
      <w:t xml:space="preserve">2</w:t>
    </w:r>
    <w:r>
      <w:fldChar w:fldCharType="end"/>
    </w:r>
    <w:r/>
  </w:p>
  <w:p>
    <w:pPr>
      <w:pStyle w:val="9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pPr>
    <w:r>
      <w:fldChar w:fldCharType="begin"/>
    </w:r>
    <w:r>
      <w:instrText xml:space="preserve">PAGE   \* MERGEFORMAT</w:instrText>
    </w:r>
    <w:r>
      <w:fldChar w:fldCharType="separate"/>
    </w:r>
    <w:r>
      <w:rPr>
        <w:lang w:val="zh-CN"/>
      </w:rPr>
      <w:t xml:space="preserve">46</w:t>
    </w:r>
    <w:r>
      <w:fldChar w:fldCharType="end"/>
    </w:r>
    <w:r/>
  </w:p>
  <w:p>
    <w:pPr>
      <w:pStyle w:val="9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ind w:left="4860" w:hanging="4860"/>
      <w:jc w:val="left"/>
    </w:pPr>
    <w:r>
      <w:rPr>
        <w:rFonts w:hint="eastAsia"/>
        <w:lang w:val="en-US" w:eastAsia="zh-CN"/>
      </w:rPr>
      <w:t xml:space="preserve">JSZC-321000-HYZC-C2026-0006</w:t>
    </w:r>
    <w:r>
      <w:rPr>
        <w:rFonts w:hint="eastAsia" w:eastAsia="宋体"/>
        <w:lang w:val="en-US" w:eastAsia="zh-CN"/>
      </w:rPr>
      <w:t xml:space="preserve">号                        </w:t>
    </w:r>
    <w:r>
      <w:rPr>
        <w:rFonts w:hint="eastAsia" w:eastAsia="宋体"/>
        <w:lang w:eastAsia="zh-CN"/>
      </w:rPr>
      <mc:AlternateContent>
        <mc:Choice Requires="wpg">
          <w:drawing>
            <wp:inline xmlns:wp="http://schemas.openxmlformats.org/drawingml/2006/wordprocessingDrawing" distT="0" distB="0" distL="0" distR="0">
              <wp:extent cx="2211705" cy="26416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211705" cy="264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4.2pt;height:20.8pt;mso-wrap-distance-left:0.0pt;mso-wrap-distance-top:0.0pt;mso-wrap-distance-right:0.0pt;mso-wrap-distance-bottom:0.0pt;" stroked="f">
              <v:path textboxrect="0,0,0,0"/>
              <v:imagedata r:id="rId1" o:title=""/>
            </v:shape>
          </w:pict>
        </mc:Fallback>
      </mc:AlternateContent>
    </w:r>
    <w:r/>
  </w:p>
  <w:p>
    <w:pPr>
      <w:pStyle w:val="95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left"/>
      <w:rPr>
        <w:rFonts w:hint="eastAsia" w:eastAsia="宋体"/>
        <w:szCs w:val="22"/>
        <w:lang w:eastAsia="zh-CN"/>
      </w:rPr>
    </w:pPr>
    <w:r/>
    <w:bookmarkStart w:id="65" w:name="_Hlk69393955"/>
    <w:r/>
    <w:bookmarkStart w:id="66" w:name="_Hlk69393956"/>
    <w:r>
      <w:rPr>
        <w:rFonts w:hint="eastAsia"/>
        <w:lang w:eastAsia="zh-CN"/>
      </w:rPr>
      <w:t xml:space="preserve">JSZC-321000-HYZC-C2026-0006</w:t>
    </w:r>
    <w:r>
      <w:rPr>
        <w:rFonts w:hint="eastAsia"/>
      </w:rPr>
      <w:t xml:space="preserve">号</w:t>
    </w:r>
    <w:r>
      <w:t xml:space="preserve">      </w:t>
    </w:r>
    <w:r>
      <w:rPr>
        <w:rFonts w:hint="eastAsia"/>
        <w:lang w:val="en-US" w:eastAsia="zh-CN"/>
      </w:rPr>
      <w:t xml:space="preserve">               </w:t>
    </w:r>
    <w:r>
      <w:t xml:space="preserve">    </w:t>
    </w:r>
    <w:r>
      <w:rPr>
        <w:rFonts w:hint="eastAsia" w:eastAsia="宋体"/>
        <w:lang w:eastAsia="zh-CN"/>
      </w:rPr>
      <mc:AlternateContent>
        <mc:Choice Requires="wpg">
          <w:drawing>
            <wp:inline xmlns:wp="http://schemas.openxmlformats.org/drawingml/2006/wordprocessingDrawing" distT="0" distB="0" distL="0" distR="0">
              <wp:extent cx="2211705" cy="26416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2211705" cy="264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4.2pt;height:20.8pt;mso-wrap-distance-left:0.0pt;mso-wrap-distance-top:0.0pt;mso-wrap-distance-right:0.0pt;mso-wrap-distance-bottom:0.0pt;" stroked="f">
              <v:path textboxrect="0,0,0,0"/>
              <v:imagedata r:id="rId1" o:title=""/>
            </v:shape>
          </w:pict>
        </mc:Fallback>
      </mc:AlternateContent>
    </w:r>
    <w:r>
      <w:t xml:space="preserve">                 </w:t>
    </w:r>
    <w:bookmarkEnd w:id="65"/>
    <w:r/>
    <w:bookmarkEnd w:id="66"/>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link w:val="965"/>
    <w:uiPriority w:val="0"/>
    <w:qFormat/>
    <w:pPr>
      <w:jc w:val="both"/>
      <w:widowControl w:val="off"/>
    </w:pPr>
    <w:rPr>
      <w:rFonts w:hint="default" w:ascii="Calibri" w:hAnsi="Calibri" w:eastAsia="宋体" w:cs="Times New Roman"/>
      <w:sz w:val="21"/>
      <w:szCs w:val="22"/>
      <w:lang w:val="en-US" w:eastAsia="zh-CN" w:bidi="ar-SA"/>
    </w:rPr>
  </w:style>
  <w:style w:type="paragraph" w:styleId="747">
    <w:name w:val="Heading 1"/>
    <w:basedOn w:val="746"/>
    <w:next w:val="746"/>
    <w:link w:val="785"/>
    <w:uiPriority w:val="9"/>
    <w:qFormat/>
    <w:pPr>
      <w:keepLines/>
      <w:keepNext/>
      <w:spacing w:before="480" w:after="200"/>
      <w:outlineLvl w:val="0"/>
    </w:pPr>
    <w:rPr>
      <w:rFonts w:ascii="Arial" w:hAnsi="Arial" w:eastAsia="Arial" w:cs="Arial"/>
      <w:sz w:val="40"/>
      <w:szCs w:val="40"/>
    </w:rPr>
  </w:style>
  <w:style w:type="paragraph" w:styleId="748">
    <w:name w:val="Heading 2"/>
    <w:basedOn w:val="747"/>
    <w:next w:val="746"/>
    <w:link w:val="786"/>
    <w:uiPriority w:val="9"/>
    <w:unhideWhenUsed/>
    <w:qFormat/>
    <w:pPr>
      <w:keepLines/>
      <w:keepNext/>
      <w:spacing w:before="360" w:after="200"/>
      <w:outlineLvl w:val="1"/>
    </w:pPr>
    <w:rPr>
      <w:rFonts w:ascii="Arial" w:hAnsi="Arial" w:eastAsia="Arial" w:cs="Arial"/>
      <w:sz w:val="34"/>
    </w:rPr>
  </w:style>
  <w:style w:type="paragraph" w:styleId="749">
    <w:name w:val="Heading 3"/>
    <w:basedOn w:val="746"/>
    <w:next w:val="746"/>
    <w:link w:val="787"/>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link w:val="788"/>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789"/>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46"/>
    <w:next w:val="746"/>
    <w:link w:val="790"/>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46"/>
    <w:next w:val="746"/>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link w:val="792"/>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link w:val="793"/>
    <w:uiPriority w:val="9"/>
    <w:unhideWhenUsed/>
    <w:qFormat/>
    <w:pPr>
      <w:keepLines/>
      <w:keepNext/>
      <w:spacing w:before="320" w:after="200"/>
      <w:outlineLvl w:val="8"/>
    </w:pPr>
    <w:rPr>
      <w:rFonts w:ascii="Arial" w:hAnsi="Arial" w:eastAsia="Arial" w:cs="Arial"/>
      <w:i/>
      <w:iCs/>
      <w:sz w:val="21"/>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toc 7"/>
    <w:basedOn w:val="746"/>
    <w:next w:val="746"/>
    <w:uiPriority w:val="39"/>
    <w:unhideWhenUsed/>
    <w:qFormat/>
    <w:pPr>
      <w:ind w:left="1701" w:right="0" w:firstLine="0"/>
      <w:spacing w:after="57"/>
    </w:pPr>
  </w:style>
  <w:style w:type="paragraph" w:styleId="759">
    <w:name w:val="Caption"/>
    <w:basedOn w:val="746"/>
    <w:next w:val="7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0">
    <w:name w:val="annotation text"/>
    <w:basedOn w:val="746"/>
    <w:uiPriority w:val="0"/>
    <w:qFormat/>
    <w:pPr>
      <w:jc w:val="left"/>
      <w:spacing w:line="360" w:lineRule="atLeast"/>
    </w:pPr>
    <w:rPr>
      <w:sz w:val="24"/>
    </w:rPr>
  </w:style>
  <w:style w:type="paragraph" w:styleId="761">
    <w:name w:val="Body Text Indent"/>
    <w:basedOn w:val="746"/>
    <w:next w:val="746"/>
    <w:uiPriority w:val="99"/>
    <w:unhideWhenUsed/>
    <w:qFormat/>
    <w:pPr>
      <w:ind w:firstLine="540"/>
      <w:spacing w:line="400" w:lineRule="exact"/>
    </w:pPr>
    <w:rPr>
      <w:sz w:val="24"/>
    </w:rPr>
  </w:style>
  <w:style w:type="paragraph" w:styleId="762">
    <w:name w:val="toc 5"/>
    <w:basedOn w:val="746"/>
    <w:next w:val="746"/>
    <w:uiPriority w:val="39"/>
    <w:unhideWhenUsed/>
    <w:qFormat/>
    <w:pPr>
      <w:ind w:left="1134" w:right="0" w:firstLine="0"/>
      <w:spacing w:after="57"/>
    </w:pPr>
  </w:style>
  <w:style w:type="paragraph" w:styleId="763">
    <w:name w:val="toc 3"/>
    <w:basedOn w:val="746"/>
    <w:next w:val="746"/>
    <w:uiPriority w:val="39"/>
    <w:unhideWhenUsed/>
    <w:qFormat/>
    <w:pPr>
      <w:ind w:left="567" w:right="0" w:firstLine="0"/>
      <w:spacing w:after="57"/>
    </w:pPr>
  </w:style>
  <w:style w:type="paragraph" w:styleId="764">
    <w:name w:val="toc 8"/>
    <w:basedOn w:val="746"/>
    <w:next w:val="746"/>
    <w:uiPriority w:val="39"/>
    <w:unhideWhenUsed/>
    <w:qFormat/>
    <w:pPr>
      <w:ind w:left="1984" w:right="0" w:firstLine="0"/>
      <w:spacing w:after="57"/>
    </w:pPr>
  </w:style>
  <w:style w:type="paragraph" w:styleId="765">
    <w:name w:val="endnote text"/>
    <w:basedOn w:val="746"/>
    <w:link w:val="931"/>
    <w:uiPriority w:val="99"/>
    <w:semiHidden/>
    <w:unhideWhenUsed/>
    <w:qFormat/>
    <w:pPr>
      <w:spacing w:after="0" w:line="240" w:lineRule="auto"/>
    </w:pPr>
    <w:rPr>
      <w:sz w:val="20"/>
    </w:rPr>
  </w:style>
  <w:style w:type="paragraph" w:styleId="766">
    <w:name w:val="Footer"/>
    <w:basedOn w:val="746"/>
    <w:link w:val="804"/>
    <w:uiPriority w:val="99"/>
    <w:unhideWhenUsed/>
    <w:qFormat/>
    <w:pPr>
      <w:spacing w:after="0" w:line="240" w:lineRule="auto"/>
      <w:tabs>
        <w:tab w:val="center" w:pos="7143" w:leader="none"/>
        <w:tab w:val="right" w:pos="14287" w:leader="none"/>
      </w:tabs>
    </w:pPr>
  </w:style>
  <w:style w:type="paragraph" w:styleId="767">
    <w:name w:val="Header"/>
    <w:basedOn w:val="746"/>
    <w:link w:val="802"/>
    <w:uiPriority w:val="99"/>
    <w:unhideWhenUsed/>
    <w:qFormat/>
    <w:pPr>
      <w:spacing w:after="0" w:line="240" w:lineRule="auto"/>
      <w:tabs>
        <w:tab w:val="center" w:pos="7143" w:leader="none"/>
        <w:tab w:val="right" w:pos="14287" w:leader="none"/>
      </w:tabs>
    </w:pPr>
  </w:style>
  <w:style w:type="paragraph" w:styleId="768">
    <w:name w:val="toc 1"/>
    <w:basedOn w:val="746"/>
    <w:next w:val="746"/>
    <w:uiPriority w:val="39"/>
    <w:unhideWhenUsed/>
    <w:qFormat/>
    <w:rPr>
      <w:rFonts w:ascii="Calibri" w:hAnsi="Calibri" w:eastAsia="宋体" w:cs="Times New Roman"/>
    </w:rPr>
  </w:style>
  <w:style w:type="paragraph" w:styleId="769">
    <w:name w:val="toc 4"/>
    <w:basedOn w:val="746"/>
    <w:next w:val="746"/>
    <w:uiPriority w:val="39"/>
    <w:unhideWhenUsed/>
    <w:qFormat/>
    <w:pPr>
      <w:ind w:left="850" w:right="0" w:firstLine="0"/>
      <w:spacing w:after="57"/>
    </w:pPr>
  </w:style>
  <w:style w:type="paragraph" w:styleId="770">
    <w:name w:val="Subtitle"/>
    <w:basedOn w:val="746"/>
    <w:next w:val="746"/>
    <w:link w:val="797"/>
    <w:uiPriority w:val="11"/>
    <w:qFormat/>
    <w:pPr>
      <w:spacing w:before="200" w:after="200"/>
    </w:pPr>
    <w:rPr>
      <w:sz w:val="24"/>
      <w:szCs w:val="24"/>
    </w:rPr>
  </w:style>
  <w:style w:type="paragraph" w:styleId="771">
    <w:name w:val="footnote text"/>
    <w:basedOn w:val="746"/>
    <w:link w:val="930"/>
    <w:uiPriority w:val="99"/>
    <w:semiHidden/>
    <w:unhideWhenUsed/>
    <w:qFormat/>
    <w:pPr>
      <w:spacing w:after="40" w:line="240" w:lineRule="auto"/>
    </w:pPr>
    <w:rPr>
      <w:sz w:val="18"/>
    </w:rPr>
  </w:style>
  <w:style w:type="paragraph" w:styleId="772">
    <w:name w:val="toc 6"/>
    <w:basedOn w:val="746"/>
    <w:next w:val="746"/>
    <w:uiPriority w:val="39"/>
    <w:unhideWhenUsed/>
    <w:qFormat/>
    <w:pPr>
      <w:ind w:left="1417" w:right="0" w:firstLine="0"/>
      <w:spacing w:after="57"/>
    </w:pPr>
  </w:style>
  <w:style w:type="paragraph" w:styleId="773">
    <w:name w:val="table of figures"/>
    <w:basedOn w:val="746"/>
    <w:next w:val="746"/>
    <w:uiPriority w:val="99"/>
    <w:unhideWhenUsed/>
    <w:qFormat/>
    <w:pPr>
      <w:spacing w:after="0" w:afterAutospacing="0"/>
    </w:pPr>
  </w:style>
  <w:style w:type="paragraph" w:styleId="774">
    <w:name w:val="toc 2"/>
    <w:basedOn w:val="746"/>
    <w:next w:val="746"/>
    <w:uiPriority w:val="39"/>
    <w:unhideWhenUsed/>
    <w:qFormat/>
    <w:pPr>
      <w:ind w:left="420"/>
    </w:pPr>
  </w:style>
  <w:style w:type="paragraph" w:styleId="775">
    <w:name w:val="toc 9"/>
    <w:basedOn w:val="746"/>
    <w:next w:val="746"/>
    <w:uiPriority w:val="39"/>
    <w:unhideWhenUsed/>
    <w:qFormat/>
    <w:pPr>
      <w:ind w:left="2268" w:right="0" w:firstLine="0"/>
      <w:spacing w:after="57"/>
    </w:pPr>
  </w:style>
  <w:style w:type="paragraph" w:styleId="776">
    <w:name w:val="Normal (Web)"/>
    <w:basedOn w:val="746"/>
    <w:uiPriority w:val="99"/>
    <w:semiHidden/>
    <w:unhideWhenUsed/>
    <w:qFormat/>
    <w:pPr>
      <w:jc w:val="left"/>
      <w:spacing w:beforeAutospacing="1" w:afterAutospacing="1"/>
    </w:pPr>
    <w:rPr>
      <w:sz w:val="24"/>
    </w:rPr>
  </w:style>
  <w:style w:type="paragraph" w:styleId="777">
    <w:name w:val="Title"/>
    <w:basedOn w:val="746"/>
    <w:next w:val="746"/>
    <w:link w:val="796"/>
    <w:uiPriority w:val="10"/>
    <w:qFormat/>
    <w:pPr>
      <w:contextualSpacing/>
      <w:spacing w:before="300" w:after="200"/>
    </w:pPr>
    <w:rPr>
      <w:sz w:val="48"/>
      <w:szCs w:val="48"/>
    </w:rPr>
  </w:style>
  <w:style w:type="paragraph" w:styleId="778">
    <w:name w:val="Body Text First Indent 2"/>
    <w:basedOn w:val="761"/>
    <w:uiPriority w:val="0"/>
    <w:qFormat/>
    <w:pPr>
      <w:ind w:firstLine="420"/>
      <w:spacing w:before="100" w:beforeAutospacing="1"/>
    </w:pPr>
    <w:rPr>
      <w:rFonts w:ascii="Times New Roman" w:hAnsi="Times New Roman" w:eastAsia="宋体"/>
      <w:sz w:val="20"/>
      <w:szCs w:val="21"/>
    </w:rPr>
  </w:style>
  <w:style w:type="table" w:styleId="7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Strong"/>
    <w:basedOn w:val="756"/>
    <w:uiPriority w:val="0"/>
    <w:qFormat/>
    <w:rPr>
      <w:b/>
    </w:rPr>
  </w:style>
  <w:style w:type="character" w:styleId="781">
    <w:name w:val="endnote reference"/>
    <w:uiPriority w:val="99"/>
    <w:semiHidden/>
    <w:unhideWhenUsed/>
    <w:qFormat/>
    <w:rPr>
      <w:vertAlign w:val="superscript"/>
    </w:rPr>
  </w:style>
  <w:style w:type="character" w:styleId="782">
    <w:name w:val="Hyperlink"/>
    <w:uiPriority w:val="99"/>
    <w:unhideWhenUsed/>
    <w:qFormat/>
    <w:rPr>
      <w:color w:val="0000ff" w:themeColor="hyperlink"/>
      <w:u w:val="single"/>
      <w14:textFill>
        <w14:solidFill>
          <w14:schemeClr w14:val="hlink"/>
        </w14:solidFill>
      </w14:textFill>
    </w:rPr>
  </w:style>
  <w:style w:type="character" w:styleId="783">
    <w:name w:val="footnote reference"/>
    <w:uiPriority w:val="99"/>
    <w:unhideWhenUsed/>
    <w:qFormat/>
    <w:rPr>
      <w:vertAlign w:val="superscript"/>
    </w:rPr>
  </w:style>
  <w:style w:type="paragraph" w:styleId="784" w:customStyle="1">
    <w:name w:val="正文（缩进）"/>
    <w:basedOn w:val="746"/>
    <w:next w:val="746"/>
    <w:uiPriority w:val="0"/>
    <w:qFormat/>
    <w:pPr>
      <w:ind w:firstLine="480"/>
      <w:spacing w:before="156" w:after="156"/>
    </w:pPr>
  </w:style>
  <w:style w:type="character" w:styleId="785" w:customStyle="1">
    <w:name w:val="Heading 1 Char"/>
    <w:link w:val="747"/>
    <w:uiPriority w:val="9"/>
    <w:qFormat/>
    <w:rPr>
      <w:rFonts w:ascii="Arial" w:hAnsi="Arial" w:eastAsia="Arial" w:cs="Arial"/>
      <w:sz w:val="40"/>
      <w:szCs w:val="40"/>
    </w:rPr>
  </w:style>
  <w:style w:type="character" w:styleId="786" w:customStyle="1">
    <w:name w:val="Heading 2 Char"/>
    <w:link w:val="748"/>
    <w:uiPriority w:val="9"/>
    <w:qFormat/>
    <w:rPr>
      <w:rFonts w:ascii="Arial" w:hAnsi="Arial" w:eastAsia="Arial" w:cs="Arial"/>
      <w:sz w:val="34"/>
    </w:rPr>
  </w:style>
  <w:style w:type="character" w:styleId="787" w:customStyle="1">
    <w:name w:val="Heading 3 Char"/>
    <w:link w:val="749"/>
    <w:uiPriority w:val="9"/>
    <w:qFormat/>
    <w:rPr>
      <w:rFonts w:ascii="Arial" w:hAnsi="Arial" w:eastAsia="Arial" w:cs="Arial"/>
      <w:sz w:val="30"/>
      <w:szCs w:val="30"/>
    </w:rPr>
  </w:style>
  <w:style w:type="character" w:styleId="788" w:customStyle="1">
    <w:name w:val="Heading 4 Char"/>
    <w:link w:val="750"/>
    <w:uiPriority w:val="9"/>
    <w:qFormat/>
    <w:rPr>
      <w:rFonts w:ascii="Arial" w:hAnsi="Arial" w:eastAsia="Arial" w:cs="Arial"/>
      <w:b/>
      <w:bCs/>
      <w:sz w:val="26"/>
      <w:szCs w:val="26"/>
    </w:rPr>
  </w:style>
  <w:style w:type="character" w:styleId="789" w:customStyle="1">
    <w:name w:val="Heading 5 Char"/>
    <w:link w:val="751"/>
    <w:uiPriority w:val="9"/>
    <w:qFormat/>
    <w:rPr>
      <w:rFonts w:ascii="Arial" w:hAnsi="Arial" w:eastAsia="Arial" w:cs="Arial"/>
      <w:b/>
      <w:bCs/>
      <w:sz w:val="24"/>
      <w:szCs w:val="24"/>
    </w:rPr>
  </w:style>
  <w:style w:type="character" w:styleId="790" w:customStyle="1">
    <w:name w:val="Heading 6 Char"/>
    <w:link w:val="752"/>
    <w:uiPriority w:val="9"/>
    <w:qFormat/>
    <w:rPr>
      <w:rFonts w:ascii="Arial" w:hAnsi="Arial" w:eastAsia="Arial" w:cs="Arial"/>
      <w:b/>
      <w:bCs/>
      <w:sz w:val="22"/>
      <w:szCs w:val="22"/>
    </w:rPr>
  </w:style>
  <w:style w:type="character" w:styleId="791" w:customStyle="1">
    <w:name w:val="Heading 7 Char"/>
    <w:link w:val="753"/>
    <w:uiPriority w:val="9"/>
    <w:qFormat/>
    <w:rPr>
      <w:rFonts w:ascii="Arial" w:hAnsi="Arial" w:eastAsia="Arial" w:cs="Arial"/>
      <w:b/>
      <w:bCs/>
      <w:i/>
      <w:iCs/>
      <w:sz w:val="22"/>
      <w:szCs w:val="22"/>
    </w:rPr>
  </w:style>
  <w:style w:type="character" w:styleId="792" w:customStyle="1">
    <w:name w:val="Heading 8 Char"/>
    <w:link w:val="754"/>
    <w:uiPriority w:val="9"/>
    <w:qFormat/>
    <w:rPr>
      <w:rFonts w:ascii="Arial" w:hAnsi="Arial" w:eastAsia="Arial" w:cs="Arial"/>
      <w:i/>
      <w:iCs/>
      <w:sz w:val="22"/>
      <w:szCs w:val="22"/>
    </w:rPr>
  </w:style>
  <w:style w:type="character" w:styleId="793" w:customStyle="1">
    <w:name w:val="Heading 9 Char"/>
    <w:link w:val="755"/>
    <w:uiPriority w:val="9"/>
    <w:qFormat/>
    <w:rPr>
      <w:rFonts w:ascii="Arial" w:hAnsi="Arial" w:eastAsia="Arial" w:cs="Arial"/>
      <w:i/>
      <w:iCs/>
      <w:sz w:val="21"/>
      <w:szCs w:val="21"/>
    </w:rPr>
  </w:style>
  <w:style w:type="paragraph" w:styleId="794">
    <w:name w:val="List Paragraph"/>
    <w:basedOn w:val="746"/>
    <w:uiPriority w:val="34"/>
    <w:qFormat/>
    <w:pPr>
      <w:contextualSpacing/>
      <w:ind w:left="720"/>
    </w:pPr>
  </w:style>
  <w:style w:type="paragraph" w:styleId="795">
    <w:name w:val="No Spacing"/>
    <w:uiPriority w:val="1"/>
    <w:qFormat/>
    <w:pPr>
      <w:spacing w:before="0" w:after="0" w:line="240" w:lineRule="auto"/>
    </w:pPr>
    <w:rPr>
      <w:rFonts w:hint="default" w:ascii="Calibri" w:hAnsi="Calibri" w:eastAsia="宋体" w:cs="Times New Roman"/>
    </w:rPr>
  </w:style>
  <w:style w:type="character" w:styleId="796" w:customStyle="1">
    <w:name w:val="Title Char"/>
    <w:link w:val="777"/>
    <w:uiPriority w:val="10"/>
    <w:qFormat/>
    <w:rPr>
      <w:sz w:val="48"/>
      <w:szCs w:val="48"/>
    </w:rPr>
  </w:style>
  <w:style w:type="character" w:styleId="797" w:customStyle="1">
    <w:name w:val="Subtitle Char"/>
    <w:link w:val="770"/>
    <w:uiPriority w:val="11"/>
    <w:qFormat/>
    <w:rPr>
      <w:sz w:val="24"/>
      <w:szCs w:val="24"/>
    </w:rPr>
  </w:style>
  <w:style w:type="paragraph" w:styleId="798">
    <w:name w:val="Quote"/>
    <w:basedOn w:val="746"/>
    <w:next w:val="746"/>
    <w:link w:val="799"/>
    <w:uiPriority w:val="29"/>
    <w:qFormat/>
    <w:pPr>
      <w:ind w:left="720" w:right="720"/>
    </w:pPr>
    <w:rPr>
      <w:i/>
    </w:rPr>
  </w:style>
  <w:style w:type="character" w:styleId="799" w:customStyle="1">
    <w:name w:val="Quote Char"/>
    <w:link w:val="798"/>
    <w:uiPriority w:val="29"/>
    <w:qFormat/>
    <w:rPr>
      <w:i/>
    </w:rPr>
  </w:style>
  <w:style w:type="paragraph" w:styleId="800">
    <w:name w:val="Intense Quote"/>
    <w:basedOn w:val="746"/>
    <w:next w:val="746"/>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Intense Quote Char"/>
    <w:link w:val="800"/>
    <w:uiPriority w:val="30"/>
    <w:qFormat/>
    <w:rPr>
      <w:i/>
    </w:rPr>
  </w:style>
  <w:style w:type="character" w:styleId="802" w:customStyle="1">
    <w:name w:val="Header Char"/>
    <w:link w:val="767"/>
    <w:uiPriority w:val="99"/>
    <w:qFormat/>
  </w:style>
  <w:style w:type="character" w:styleId="803" w:customStyle="1">
    <w:name w:val="Footer Char"/>
    <w:link w:val="766"/>
    <w:uiPriority w:val="99"/>
    <w:qFormat/>
  </w:style>
  <w:style w:type="character" w:styleId="804" w:customStyle="1">
    <w:name w:val="Caption Char"/>
    <w:link w:val="766"/>
    <w:uiPriority w:val="99"/>
    <w:qFormat/>
  </w:style>
  <w:style w:type="table" w:styleId="80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0" w:customStyle="1">
    <w:name w:val="Footnote Text Char"/>
    <w:link w:val="771"/>
    <w:uiPriority w:val="99"/>
    <w:qFormat/>
    <w:rPr>
      <w:sz w:val="18"/>
    </w:rPr>
  </w:style>
  <w:style w:type="character" w:styleId="931" w:customStyle="1">
    <w:name w:val="Endnote Text Char"/>
    <w:link w:val="765"/>
    <w:uiPriority w:val="99"/>
    <w:qFormat/>
    <w:rPr>
      <w:sz w:val="20"/>
    </w:rPr>
  </w:style>
  <w:style w:type="paragraph" w:styleId="932" w:customStyle="1">
    <w:name w:val="TOC Heading"/>
    <w:uiPriority w:val="39"/>
    <w:unhideWhenUsed/>
    <w:qFormat/>
    <w:rPr>
      <w:rFonts w:hint="default" w:ascii="Calibri" w:hAnsi="Calibri" w:eastAsia="宋体" w:cs="Times New Roman"/>
    </w:rPr>
  </w:style>
  <w:style w:type="paragraph" w:styleId="933" w:customStyle="1">
    <w:name w:val="标题 11"/>
    <w:basedOn w:val="746"/>
    <w:next w:val="746"/>
    <w:link w:val="954"/>
    <w:uiPriority w:val="9"/>
    <w:qFormat/>
    <w:pPr>
      <w:keepLines/>
      <w:keepNext/>
      <w:spacing w:before="340" w:after="330" w:line="578" w:lineRule="auto"/>
      <w:outlineLvl w:val="0"/>
    </w:pPr>
    <w:rPr>
      <w:rFonts w:ascii="Calibri" w:hAnsi="Calibri"/>
      <w:b/>
      <w:bCs/>
      <w:sz w:val="44"/>
      <w:szCs w:val="44"/>
    </w:rPr>
  </w:style>
  <w:style w:type="paragraph" w:styleId="934" w:customStyle="1">
    <w:name w:val="标题 21"/>
    <w:basedOn w:val="746"/>
    <w:next w:val="746"/>
    <w:link w:val="946"/>
    <w:uiPriority w:val="9"/>
    <w:qFormat/>
    <w:pPr>
      <w:keepLines/>
      <w:keepNext/>
      <w:spacing w:before="260" w:after="260" w:line="416" w:lineRule="auto"/>
      <w:outlineLvl w:val="1"/>
    </w:pPr>
    <w:rPr>
      <w:rFonts w:ascii="Cambria" w:hAnsi="Cambria"/>
      <w:b/>
      <w:bCs/>
      <w:sz w:val="32"/>
      <w:szCs w:val="32"/>
    </w:rPr>
  </w:style>
  <w:style w:type="paragraph" w:styleId="935" w:customStyle="1">
    <w:name w:val="标题 31"/>
    <w:basedOn w:val="746"/>
    <w:next w:val="746"/>
    <w:link w:val="949"/>
    <w:uiPriority w:val="0"/>
    <w:qFormat/>
    <w:pPr>
      <w:keepLines/>
      <w:keepNext/>
      <w:spacing w:before="260" w:after="260" w:line="416" w:lineRule="auto"/>
      <w:outlineLvl w:val="2"/>
    </w:pPr>
    <w:rPr>
      <w:rFonts w:ascii="Calibri" w:hAnsi="Calibri"/>
      <w:b/>
      <w:bCs/>
      <w:sz w:val="32"/>
      <w:szCs w:val="32"/>
    </w:rPr>
  </w:style>
  <w:style w:type="paragraph" w:styleId="936" w:customStyle="1">
    <w:name w:val="标题 41"/>
    <w:basedOn w:val="746"/>
    <w:next w:val="937"/>
    <w:link w:val="950"/>
    <w:uiPriority w:val="0"/>
    <w:qFormat/>
    <w:pPr>
      <w:spacing w:before="280" w:after="290" w:line="377" w:lineRule="auto"/>
      <w:outlineLvl w:val="3"/>
    </w:pPr>
    <w:rPr>
      <w:rFonts w:ascii="Arial" w:hAnsi="Arial" w:eastAsia="黑体"/>
      <w:b/>
      <w:bCs/>
      <w:sz w:val="28"/>
      <w:szCs w:val="28"/>
    </w:rPr>
  </w:style>
  <w:style w:type="paragraph" w:styleId="937" w:customStyle="1">
    <w:name w:val="正文缩进1"/>
    <w:basedOn w:val="746"/>
    <w:uiPriority w:val="0"/>
    <w:unhideWhenUsed/>
    <w:qFormat/>
    <w:pPr>
      <w:ind w:firstLine="420"/>
    </w:pPr>
    <w:rPr>
      <w:rFonts w:ascii="Calibri" w:hAnsi="Calibri" w:eastAsia="宋体" w:cs="Times New Roman"/>
    </w:rPr>
  </w:style>
  <w:style w:type="character" w:styleId="938" w:customStyle="1">
    <w:name w:val="默认段落字体1"/>
    <w:link w:val="746"/>
    <w:uiPriority w:val="1"/>
    <w:unhideWhenUsed/>
    <w:qFormat/>
  </w:style>
  <w:style w:type="table" w:styleId="939"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940" w:customStyle="1">
    <w:name w:val="日期 Char1"/>
    <w:link w:val="746"/>
    <w:uiPriority w:val="99"/>
    <w:semiHidden/>
    <w:qFormat/>
  </w:style>
  <w:style w:type="character" w:styleId="941" w:customStyle="1">
    <w:name w:val="文档结构图 字符"/>
    <w:link w:val="942"/>
    <w:uiPriority w:val="99"/>
    <w:semiHidden/>
    <w:qFormat/>
    <w:rPr>
      <w:rFonts w:ascii="宋体"/>
      <w:sz w:val="18"/>
      <w:szCs w:val="18"/>
    </w:rPr>
  </w:style>
  <w:style w:type="paragraph" w:styleId="942" w:customStyle="1">
    <w:name w:val="文档结构图1"/>
    <w:basedOn w:val="746"/>
    <w:link w:val="941"/>
    <w:uiPriority w:val="99"/>
    <w:unhideWhenUsed/>
    <w:qFormat/>
    <w:rPr>
      <w:rFonts w:ascii="宋体"/>
      <w:sz w:val="18"/>
      <w:szCs w:val="18"/>
    </w:rPr>
  </w:style>
  <w:style w:type="character" w:styleId="943" w:customStyle="1">
    <w:name w:val="页脚 Char1"/>
    <w:link w:val="746"/>
    <w:uiPriority w:val="99"/>
    <w:semiHidden/>
    <w:qFormat/>
    <w:rPr>
      <w:sz w:val="18"/>
      <w:szCs w:val="18"/>
    </w:rPr>
  </w:style>
  <w:style w:type="character" w:styleId="944" w:customStyle="1">
    <w:name w:val="纯文本 字符"/>
    <w:link w:val="945"/>
    <w:uiPriority w:val="99"/>
    <w:qFormat/>
    <w:rPr>
      <w:rFonts w:ascii="宋体" w:hAnsi="Courier New"/>
    </w:rPr>
  </w:style>
  <w:style w:type="paragraph" w:styleId="945" w:customStyle="1">
    <w:name w:val="纯文本1"/>
    <w:basedOn w:val="746"/>
    <w:link w:val="944"/>
    <w:uiPriority w:val="99"/>
    <w:unhideWhenUsed/>
    <w:qFormat/>
    <w:rPr>
      <w:rFonts w:ascii="宋体" w:hAnsi="Courier New"/>
      <w:sz w:val="20"/>
      <w:szCs w:val="20"/>
    </w:rPr>
  </w:style>
  <w:style w:type="character" w:styleId="946" w:customStyle="1">
    <w:name w:val="标题 2 字符"/>
    <w:link w:val="934"/>
    <w:uiPriority w:val="9"/>
    <w:qFormat/>
    <w:rPr>
      <w:rFonts w:ascii="Cambria" w:hAnsi="Cambria" w:eastAsia="宋体" w:cs="Times New Roman"/>
      <w:b/>
      <w:bCs/>
      <w:sz w:val="32"/>
      <w:szCs w:val="32"/>
    </w:rPr>
  </w:style>
  <w:style w:type="character" w:styleId="947" w:customStyle="1">
    <w:name w:val="页脚 字符"/>
    <w:link w:val="948"/>
    <w:uiPriority w:val="99"/>
    <w:qFormat/>
    <w:rPr>
      <w:sz w:val="18"/>
      <w:szCs w:val="18"/>
    </w:rPr>
  </w:style>
  <w:style w:type="paragraph" w:styleId="948" w:customStyle="1">
    <w:name w:val="页脚1"/>
    <w:basedOn w:val="746"/>
    <w:link w:val="947"/>
    <w:uiPriority w:val="99"/>
    <w:unhideWhenUsed/>
    <w:qFormat/>
    <w:pPr>
      <w:jc w:val="left"/>
      <w:tabs>
        <w:tab w:val="center" w:pos="4153" w:leader="none"/>
        <w:tab w:val="right" w:pos="8306" w:leader="none"/>
      </w:tabs>
    </w:pPr>
    <w:rPr>
      <w:sz w:val="18"/>
      <w:szCs w:val="18"/>
    </w:rPr>
  </w:style>
  <w:style w:type="character" w:styleId="949" w:customStyle="1">
    <w:name w:val="标题 3 字符"/>
    <w:link w:val="935"/>
    <w:uiPriority w:val="0"/>
    <w:qFormat/>
    <w:rPr>
      <w:rFonts w:ascii="Calibri" w:hAnsi="Calibri" w:eastAsia="宋体" w:cs="Times New Roman"/>
      <w:b/>
      <w:bCs/>
      <w:sz w:val="32"/>
      <w:szCs w:val="32"/>
    </w:rPr>
  </w:style>
  <w:style w:type="character" w:styleId="950" w:customStyle="1">
    <w:name w:val="标题 4 字符"/>
    <w:link w:val="936"/>
    <w:uiPriority w:val="0"/>
    <w:qFormat/>
    <w:rPr>
      <w:rFonts w:ascii="Arial" w:hAnsi="Arial" w:eastAsia="黑体" w:cs="Times New Roman"/>
      <w:b/>
      <w:bCs/>
      <w:sz w:val="28"/>
      <w:szCs w:val="28"/>
    </w:rPr>
  </w:style>
  <w:style w:type="character" w:styleId="951" w:customStyle="1">
    <w:name w:val="要点1"/>
    <w:link w:val="746"/>
    <w:uiPriority w:val="0"/>
    <w:qFormat/>
    <w:rPr>
      <w:b/>
    </w:rPr>
  </w:style>
  <w:style w:type="character" w:styleId="952" w:customStyle="1">
    <w:name w:val="批注框文本 字符"/>
    <w:link w:val="953"/>
    <w:uiPriority w:val="99"/>
    <w:semiHidden/>
    <w:qFormat/>
    <w:rPr>
      <w:sz w:val="18"/>
      <w:szCs w:val="18"/>
    </w:rPr>
  </w:style>
  <w:style w:type="paragraph" w:styleId="953" w:customStyle="1">
    <w:name w:val="批注框文本1"/>
    <w:basedOn w:val="746"/>
    <w:link w:val="952"/>
    <w:uiPriority w:val="99"/>
    <w:unhideWhenUsed/>
    <w:qFormat/>
    <w:rPr>
      <w:sz w:val="18"/>
      <w:szCs w:val="18"/>
    </w:rPr>
  </w:style>
  <w:style w:type="character" w:styleId="954" w:customStyle="1">
    <w:name w:val="标题 1 字符"/>
    <w:link w:val="933"/>
    <w:uiPriority w:val="9"/>
    <w:qFormat/>
    <w:rPr>
      <w:rFonts w:ascii="Calibri" w:hAnsi="Calibri" w:eastAsia="宋体" w:cs="Times New Roman"/>
      <w:b/>
      <w:bCs/>
      <w:sz w:val="44"/>
      <w:szCs w:val="44"/>
    </w:rPr>
  </w:style>
  <w:style w:type="character" w:styleId="955" w:customStyle="1">
    <w:name w:val="页眉 Char1"/>
    <w:link w:val="746"/>
    <w:uiPriority w:val="99"/>
    <w:semiHidden/>
    <w:qFormat/>
    <w:rPr>
      <w:sz w:val="18"/>
      <w:szCs w:val="18"/>
    </w:rPr>
  </w:style>
  <w:style w:type="character" w:styleId="956" w:customStyle="1">
    <w:name w:val="纯文本 Char1"/>
    <w:link w:val="746"/>
    <w:uiPriority w:val="99"/>
    <w:semiHidden/>
    <w:qFormat/>
    <w:rPr>
      <w:rFonts w:ascii="宋体" w:hAnsi="Courier New" w:eastAsia="宋体" w:cs="Courier New"/>
      <w:szCs w:val="21"/>
    </w:rPr>
  </w:style>
  <w:style w:type="character" w:styleId="957" w:customStyle="1">
    <w:name w:val="页眉 字符"/>
    <w:link w:val="958"/>
    <w:uiPriority w:val="99"/>
    <w:qFormat/>
    <w:rPr>
      <w:sz w:val="18"/>
      <w:szCs w:val="18"/>
    </w:rPr>
  </w:style>
  <w:style w:type="paragraph" w:styleId="958" w:customStyle="1">
    <w:name w:val="页眉1"/>
    <w:basedOn w:val="746"/>
    <w:link w:val="95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59" w:customStyle="1">
    <w:name w:val="正文文本 字符"/>
    <w:link w:val="960"/>
    <w:uiPriority w:val="0"/>
    <w:qFormat/>
    <w:rPr>
      <w:rFonts w:ascii="Times New Roman" w:hAnsi="Times New Roman" w:cs="Times New Roman"/>
      <w:sz w:val="21"/>
      <w:szCs w:val="22"/>
    </w:rPr>
  </w:style>
  <w:style w:type="paragraph" w:styleId="960" w:customStyle="1">
    <w:name w:val="正文文本11"/>
    <w:basedOn w:val="746"/>
    <w:next w:val="961"/>
    <w:link w:val="959"/>
    <w:uiPriority w:val="99"/>
    <w:unhideWhenUsed/>
    <w:qFormat/>
    <w:rPr>
      <w:rFonts w:ascii="楷体_GB2312" w:hAnsi="Arial" w:eastAsia="楷体_GB2312"/>
      <w:sz w:val="28"/>
      <w:szCs w:val="28"/>
    </w:rPr>
  </w:style>
  <w:style w:type="paragraph" w:styleId="961" w:customStyle="1">
    <w:name w:val="标题1"/>
    <w:basedOn w:val="746"/>
    <w:next w:val="74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2" w:customStyle="1">
    <w:name w:val="正文文本 21"/>
    <w:basedOn w:val="746"/>
    <w:uiPriority w:val="0"/>
    <w:qFormat/>
    <w:pPr>
      <w:spacing w:after="120" w:line="480" w:lineRule="auto"/>
    </w:pPr>
  </w:style>
  <w:style w:type="character" w:styleId="963" w:customStyle="1">
    <w:name w:val="日期 字符"/>
    <w:link w:val="964"/>
    <w:uiPriority w:val="0"/>
    <w:qFormat/>
    <w:rPr>
      <w:rFonts w:ascii="Times New Roman" w:hAnsi="Times New Roman"/>
      <w:sz w:val="24"/>
    </w:rPr>
  </w:style>
  <w:style w:type="paragraph" w:styleId="964" w:customStyle="1">
    <w:name w:val="日期1"/>
    <w:basedOn w:val="746"/>
    <w:next w:val="746"/>
    <w:link w:val="963"/>
    <w:uiPriority w:val="0"/>
    <w:qFormat/>
    <w:rPr>
      <w:sz w:val="24"/>
      <w:szCs w:val="20"/>
    </w:rPr>
  </w:style>
  <w:style w:type="character" w:styleId="965" w:customStyle="1">
    <w:name w:val="font11"/>
    <w:link w:val="746"/>
    <w:uiPriority w:val="0"/>
    <w:qFormat/>
    <w:rPr>
      <w:rFonts w:hint="eastAsia" w:ascii="宋体" w:hAnsi="宋体" w:eastAsia="宋体" w:cs="宋体"/>
      <w:color w:val="000000"/>
      <w:sz w:val="20"/>
      <w:szCs w:val="20"/>
      <w:u w:val="none"/>
    </w:rPr>
  </w:style>
  <w:style w:type="paragraph" w:styleId="966" w:customStyle="1">
    <w:name w:val="正文文本首行缩进"/>
    <w:basedOn w:val="746"/>
    <w:uiPriority w:val="0"/>
    <w:qFormat/>
    <w:pPr>
      <w:ind w:firstLine="425"/>
      <w:spacing w:before="100" w:after="100" w:line="360" w:lineRule="atLeast"/>
    </w:pPr>
    <w:rPr>
      <w:rFonts w:ascii="Times New Roman" w:hAnsi="Times New Roman" w:eastAsia="宋体" w:cs="Times New Roman"/>
    </w:rPr>
  </w:style>
  <w:style w:type="paragraph" w:styleId="967" w:customStyle="1">
    <w:name w:val="批注文字1"/>
    <w:basedOn w:val="746"/>
    <w:uiPriority w:val="99"/>
    <w:unhideWhenUsed/>
    <w:qFormat/>
    <w:pPr>
      <w:jc w:val="left"/>
    </w:pPr>
  </w:style>
  <w:style w:type="paragraph" w:styleId="968" w:customStyle="1">
    <w:name w:val="Char"/>
    <w:basedOn w:val="746"/>
    <w:uiPriority w:val="0"/>
    <w:qFormat/>
    <w:pPr>
      <w:ind w:firstLine="200"/>
      <w:tabs>
        <w:tab w:val="left" w:pos="360" w:leader="none"/>
      </w:tabs>
    </w:pPr>
    <w:rPr>
      <w:rFonts w:ascii="Times New Roman" w:hAnsi="Times New Roman" w:eastAsia="宋体" w:cs="Times New Roman"/>
      <w:sz w:val="28"/>
      <w:szCs w:val="30"/>
    </w:rPr>
  </w:style>
  <w:style w:type="paragraph" w:styleId="969" w:customStyle="1">
    <w:name w:val="无间隔"/>
    <w:uiPriority w:val="99"/>
    <w:qFormat/>
    <w:pPr>
      <w:jc w:val="both"/>
      <w:widowControl w:val="off"/>
    </w:pPr>
    <w:rPr>
      <w:rFonts w:hint="default" w:ascii="Calibri" w:hAnsi="Calibri" w:eastAsia="宋体" w:cs="Times New Roman"/>
      <w:sz w:val="21"/>
      <w:szCs w:val="21"/>
      <w:lang w:val="en-US" w:eastAsia="zh-CN" w:bidi="ar-SA"/>
    </w:rPr>
  </w:style>
  <w:style w:type="paragraph" w:styleId="970" w:customStyle="1">
    <w:name w:val="正文文本缩进 21"/>
    <w:basedOn w:val="746"/>
    <w:uiPriority w:val="99"/>
    <w:unhideWhenUsed/>
    <w:qFormat/>
    <w:pPr>
      <w:ind w:firstLine="510"/>
      <w:spacing w:line="520" w:lineRule="exact"/>
    </w:pPr>
    <w:rPr>
      <w:rFonts w:ascii="华文仿宋" w:eastAsia="华文仿宋"/>
      <w:sz w:val="28"/>
    </w:rPr>
  </w:style>
  <w:style w:type="paragraph" w:styleId="971" w:customStyle="1">
    <w:name w:val="一级条标题"/>
    <w:basedOn w:val="972"/>
    <w:next w:val="97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2" w:customStyle="1">
    <w:name w:val="章标题"/>
    <w:next w:val="74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73" w:customStyle="1">
    <w:name w:val="段"/>
    <w:basedOn w:val="974"/>
    <w:next w:val="746"/>
    <w:uiPriority w:val="0"/>
    <w:qFormat/>
    <w:pPr>
      <w:ind w:firstLine="200"/>
      <w:widowControl/>
    </w:pPr>
    <w:rPr>
      <w:rFonts w:ascii="宋体"/>
      <w:sz w:val="20"/>
      <w:szCs w:val="20"/>
    </w:rPr>
  </w:style>
  <w:style w:type="paragraph" w:styleId="974" w:customStyle="1">
    <w:name w:val="正文1"/>
    <w:basedOn w:val="746"/>
    <w:next w:val="975"/>
    <w:uiPriority w:val="0"/>
    <w:qFormat/>
    <w:pPr>
      <w:jc w:val="left"/>
      <w:spacing w:line="360" w:lineRule="atLeast"/>
    </w:pPr>
    <w:rPr>
      <w:rFonts w:ascii="宋体" w:hAnsi="Calibri" w:eastAsia="宋体" w:cs="Times New Roman"/>
      <w:sz w:val="24"/>
      <w:szCs w:val="20"/>
    </w:rPr>
  </w:style>
  <w:style w:type="paragraph" w:styleId="975" w:customStyle="1">
    <w:name w:val="正文文本1"/>
    <w:basedOn w:val="974"/>
    <w:next w:val="971"/>
    <w:uiPriority w:val="0"/>
    <w:qFormat/>
    <w:pPr>
      <w:spacing w:after="120"/>
    </w:pPr>
    <w:rPr>
      <w:lang w:val="en-US" w:eastAsia="en-US"/>
    </w:rPr>
  </w:style>
  <w:style w:type="paragraph" w:styleId="976" w:customStyle="1">
    <w:name w:val="正文文本缩进1"/>
    <w:basedOn w:val="746"/>
    <w:uiPriority w:val="99"/>
    <w:unhideWhenUsed/>
    <w:qFormat/>
    <w:pPr>
      <w:ind w:firstLine="540"/>
      <w:spacing w:line="400" w:lineRule="exact"/>
    </w:pPr>
    <w:rPr>
      <w:sz w:val="24"/>
    </w:rPr>
  </w:style>
  <w:style w:type="paragraph" w:styleId="977" w:customStyle="1">
    <w:name w:val="普通(网站)1"/>
    <w:basedOn w:val="746"/>
    <w:uiPriority w:val="0"/>
    <w:unhideWhenUsed/>
    <w:qFormat/>
    <w:pPr>
      <w:jc w:val="left"/>
    </w:pPr>
    <w:rPr>
      <w:rFonts w:ascii="Calibri" w:hAnsi="Calibri" w:eastAsia="宋体" w:cs="Times New Roman"/>
      <w:sz w:val="24"/>
      <w:szCs w:val="24"/>
    </w:rPr>
  </w:style>
  <w:style w:type="paragraph" w:styleId="978" w:customStyle="1">
    <w:name w:val="普通正文"/>
    <w:basedOn w:val="746"/>
    <w:uiPriority w:val="0"/>
    <w:qFormat/>
    <w:pPr>
      <w:ind w:firstLine="480"/>
      <w:jc w:val="left"/>
      <w:spacing w:before="120" w:after="120" w:line="360" w:lineRule="auto"/>
    </w:pPr>
    <w:rPr>
      <w:rFonts w:ascii="Arial" w:hAnsi="Arial" w:eastAsia="宋体" w:cs="Times New Roman"/>
      <w:sz w:val="24"/>
      <w:szCs w:val="24"/>
    </w:rPr>
  </w:style>
  <w:style w:type="paragraph" w:styleId="979" w:customStyle="1">
    <w:name w:val="列表段落"/>
    <w:basedOn w:val="746"/>
    <w:uiPriority w:val="0"/>
    <w:qFormat/>
    <w:pPr>
      <w:ind w:firstLine="420"/>
    </w:pPr>
    <w:rPr>
      <w:rFonts w:eastAsia="楷体_GB2312"/>
      <w:sz w:val="26"/>
      <w:szCs w:val="20"/>
    </w:rPr>
  </w:style>
  <w:style w:type="paragraph" w:styleId="980" w:customStyle="1">
    <w:name w:val="正文空2格  1."/>
    <w:basedOn w:val="746"/>
    <w:uiPriority w:val="0"/>
    <w:qFormat/>
    <w:pPr>
      <w:ind w:firstLine="480"/>
    </w:pPr>
    <w:rPr>
      <w:rFonts w:cs="宋体"/>
      <w:sz w:val="28"/>
      <w:szCs w:val="20"/>
    </w:rPr>
  </w:style>
  <w:style w:type="numbering" w:styleId="9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1d0106ba-0125-4664-9aa3-93b77c843540</errorID>
      <errorWord>(</errorWord>
      <group>L1_Format</group>
      <groupName>格式问题</groupName>
      <ability>L2_HalfPunc_CN</ability>
      <abilityName>全半角检查</abilityName>
      <candidateList>
        <item>（</item>
      </candidateList>
      <explain>文本全半角错误。</explain>
      <paraID> 4EEDFAD</paraID>
      <start>46</start>
      <end>47</end>
      <status>unmodified</status>
      <modifiedWord/>
      <trackRevisions>false</trackRevisions>
    </reviewItem>
    <reviewItem>
      <errorID>21766a86-34ea-49b5-b0db-a4800f46cb58</errorID>
      <errorWord>)</errorWord>
      <group>L1_Format</group>
      <groupName>格式问题</groupName>
      <ability>L2_HalfPunc_CN</ability>
      <abilityName>全半角检查</abilityName>
      <candidateList>
        <item>）</item>
      </candidateList>
      <explain>文本全半角错误。</explain>
      <paraID> 4EEDFAD</paraID>
      <start>74</start>
      <end>75</end>
      <status>unmodified</status>
      <modifiedWord/>
      <trackRevisions>false</trackRevisions>
    </reviewItem>
    <reviewItem>
      <errorID>726a1ab6-52bf-4c88-96af-82b86f027c8e</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424E69DD</paraID>
      <start>13</start>
      <end>14</end>
      <status>unmodified</status>
      <modifiedWord/>
      <trackRevisions>false</trackRevisions>
    </reviewItem>
    <reviewItem>
      <errorID>aa54046b-76dd-47ba-8031-1900669eda06</errorID>
      <errorWord>(</errorWord>
      <group>L1_Format</group>
      <groupName>格式问题</groupName>
      <ability>L2_HalfPunc_CN</ability>
      <abilityName>全半角检查</abilityName>
      <candidateList>
        <item>（</item>
      </candidateList>
      <explain>文本全半角错误。</explain>
      <paraID> F8A2AEA</paraID>
      <start>35</start>
      <end>36</end>
      <status>unmodified</status>
      <modifiedWord/>
      <trackRevisions>false</trackRevisions>
    </reviewItem>
    <reviewItem>
      <errorID>dfd50561-0732-4f16-8c20-ef8cbe62caaf</errorID>
      <errorWord>)</errorWord>
      <group>L1_Format</group>
      <groupName>格式问题</groupName>
      <ability>L2_HalfPunc_CN</ability>
      <abilityName>全半角检查</abilityName>
      <candidateList>
        <item>）</item>
      </candidateList>
      <explain>文本全半角错误。</explain>
      <paraID> F8A2AEA</paraID>
      <start>43</start>
      <end>44</end>
      <status>unmodified</status>
      <modifiedWord/>
      <trackRevisions>false</trackRevisions>
    </reviewItem>
    <reviewItem>
      <errorID>c49d1d59-4f51-4ef7-a56a-21fc1326c73e</errorID>
      <errorWord>[2020]123号</errorWord>
      <group>L1_Knowledge</group>
      <groupName>知识性问题</groupName>
      <ability>L2_Knowledge</ability>
      <abilityName>其他知识</abilityName>
      <candidateList>
        <item>〔2020〕123号</item>
      </candidateList>
      <explain>发文字号格式错误。</explain>
      <paraID>5EEAA0A1</paraID>
      <start>21</start>
      <end>31</end>
      <status>unmodified</status>
      <modifiedWord/>
      <trackRevisions>false</trackRevisions>
    </reviewItem>
    <reviewItem>
      <errorID>bfb829fb-e0f7-448b-a048-839975b995ef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5EEAA0A1</paraID>
      <start>31</start>
      <end>32</end>
      <status>unmodified</status>
      <modifiedWord/>
      <trackRevisions>false</trackRevisions>
    </reviewItem>
    <reviewItem>
      <errorID>ac0ab523-61a4-43d3-a133-ce75d588b7f6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5EEAA0A1</paraID>
      <start>53</start>
      <end>56</end>
      <status>unmodified</status>
      <modifiedWord/>
      <trackRevisions>false</trackRevisions>
    </reviewItem>
    <reviewItem>
      <errorID>4ed30220-64dc-4f81-b134-78eaf6091725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38908C7</paraID>
      <start>0</start>
      <end>2</end>
      <status>modified</status>
      <modifiedWord>1.</modifiedWord>
      <trackRevisions>false</trackRevisions>
    </reviewItem>
    <reviewItem>
      <errorID>35969604-71cf-4e77-94a4-d25f378593a1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8643A5E</paraID>
      <start>0</start>
      <end>2</end>
      <status>modified</status>
      <modifiedWord>2.</modifiedWord>
      <trackRevisions>false</trackRevisions>
    </reviewItem>
    <reviewItem>
      <errorID>a8b7ec7e-7892-467e-87af-8e5a3394609d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329832F8</paraID>
      <start>0</start>
      <end>2</end>
      <status>modified</status>
      <modifiedWord>3.</modifiedWord>
      <trackRevisions>false</trackRevisions>
    </reviewItem>
    <reviewItem>
      <errorID>c8181f21-f198-49f7-8a7b-55d46dd7a489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50D91E25</paraID>
      <start>0</start>
      <end>2</end>
      <status>modified</status>
      <modifiedWord>4.</modifiedWord>
      <trackRevisions>false</trackRevisions>
    </reviewItem>
    <reviewItem>
      <errorID>f99fbe9d-6247-4d5b-a57f-45d1335ad8eb</errorID>
      <errorWord>(</errorWord>
      <group>L1_Format</group>
      <groupName>格式问题</groupName>
      <ability>L2_HalfPunc_CN</ability>
      <abilityName>全半角检查</abilityName>
      <candidateList>
        <item>（</item>
      </candidateList>
      <explain>文本全半角错误。</explain>
      <paraID>   12102</paraID>
      <start>55</start>
      <end>56</end>
      <status>unmodified</status>
      <modifiedWord/>
      <trackRevisions>false</trackRevisions>
    </reviewItem>
    <reviewItem>
      <errorID>201b3b8c-95fc-4bf2-8f9d-3d6726f5cf41</errorID>
      <errorWord>)</errorWord>
      <group>L1_Format</group>
      <groupName>格式问题</groupName>
      <ability>L2_HalfPunc_CN</ability>
      <abilityName>全半角检查</abilityName>
      <candidateList>
        <item>）</item>
      </candidateList>
      <explain>文本全半角错误。</explain>
      <paraID>   12102</paraID>
      <start>64</start>
      <end>65</end>
      <status>unmodified</status>
      <modifiedWord/>
      <trackRevisions>false</trackRevisions>
    </reviewItem>
    <reviewItem>
      <errorID>68ca1ec8-0d0c-49e4-a303-e7ad4ae9cafe</errorID>
      <errorWord>[2024]20号</errorWord>
      <group>L1_Knowledge</group>
      <groupName>知识性问题</groupName>
      <ability>L2_Knowledge</ability>
      <abilityName>其他知识</abilityName>
      <candidateList>
        <item>〔2024〕20号</item>
      </candidateList>
      <explain>发文字号格式错误。</explain>
      <paraID>19507AF6</paraID>
      <start>27</start>
      <end>36</end>
      <status>unmodified</status>
      <modifiedWord/>
      <trackRevisions>false</trackRevisions>
    </reviewItem>
    <reviewItem>
      <errorID>0e8408bb-6a6d-4561-a6c1-2739562102e3</errorID>
      <errorWord>一次性支付给</errorWord>
      <group>L1_Word</group>
      <groupName>字词问题</groupName>
      <ability>L2_Typo</ability>
      <abilityName>字词错误</abilityName>
      <candidateList>
        <item>一次性支付</item>
      </candidateList>
      <explain/>
      <paraID>19507AF6</paraID>
      <start>64</start>
      <end>70</end>
      <status>unmodified</status>
      <modifiedWord/>
      <trackRevisions>false</trackRevisions>
    </reviewItem>
    <reviewItem>
      <errorID>ca1145f8-0349-4229-a496-3d8c2e77245f</errorID>
      <errorWord>开户帐号</errorWord>
      <group>L1_Word</group>
      <groupName>字词问题</groupName>
      <ability>L2_Alias</ability>
      <abilityName>也作/曾用词</abilityName>
      <candidateList>
        <item>开户账号</item>
      </candidateList>
      <explain>词汇[开户帐号]为不规范表述或旧称，其规范书面表述为[开户账号]。</explain>
      <paraID>5AC1ECB1</paraID>
      <start>7</start>
      <end>11</end>
      <status>modified</status>
      <modifiedWord>开户账号</modifiedWord>
      <trackRevisions>false</trackRevisions>
    </reviewItem>
    <reviewItem>
      <errorID>74af068b-37ae-4722-a3d4-91a7ee161a67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892AC4E</paraID>
      <start>0</start>
      <end>2</end>
      <status>modified</status>
      <modifiedWord>5.</modifiedWord>
      <trackRevisions>false</trackRevisions>
    </reviewItem>
    <reviewItem>
      <errorID>5ff73702-3cd8-4817-9328-2bc2433d9ba4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76B6537</paraID>
      <start>0</start>
      <end>2</end>
      <status>modified</status>
      <modifiedWord>6.</modifiedWord>
      <trackRevisions>false</trackRevisions>
    </reviewItem>
    <reviewItem>
      <errorID>6622cb6e-36a5-42f8-9738-41e8d07c7895</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 8A31FAA</paraID>
      <start>8</start>
      <end>9</end>
      <status>unmodified</status>
      <modifiedWord/>
      <trackRevisions>false</trackRevisions>
    </reviewItem>
    <reviewItem>
      <errorID>982fa655-6c6c-4e2f-af8d-2bb7c61e718a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6F3390D6</paraID>
      <start>0</start>
      <end>2</end>
      <status>modified</status>
      <modifiedWord>7.</modifiedWord>
      <trackRevisions>false</trackRevisions>
    </reviewItem>
    <reviewItem>
      <errorID>d6b071a5-2841-4e95-bafa-f57873eb97b7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79EF1A0E</paraID>
      <start>0</start>
      <end>2</end>
      <status>modified</status>
      <modifiedWord>8.</modifiedWord>
      <trackRevisions>false</trackRevisions>
    </reviewItem>
    <reviewItem>
      <errorID>1d3c732e-42cb-455c-bae4-36f8e49be81d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15EBD6C3</paraID>
      <start>0</start>
      <end>2</end>
      <status>modified</status>
      <modifiedWord>9.</modifiedWord>
      <trackRevisions>false</trackRevisions>
    </reviewItem>
    <reviewItem>
      <errorID>ba4b3ec5-a6c1-46ca-a507-caf445a22771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5472B73C</paraID>
      <start>0</start>
      <end>3</end>
      <status>modified</status>
      <modifiedWord>10.</modifiedWord>
      <trackRevisions>false</trackRevisions>
    </reviewItem>
    <reviewItem>
      <errorID>0f09fc48-f865-48c1-a7df-a300abb55262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275957B7</paraID>
      <start>0</start>
      <end>3</end>
      <status>modified</status>
      <modifiedWord>11.</modifiedWord>
      <trackRevisions>false</trackRevisions>
    </reviewItem>
    <reviewItem>
      <errorID>3478821b-0648-4bc8-b154-2e3f7b803f3b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339221C1</paraID>
      <start>0</start>
      <end>3</end>
      <status>modified</status>
      <modifiedWord>12.</modifiedWord>
      <trackRevisions>false</trackRevisions>
    </reviewItem>
    <reviewItem>
      <errorID>2d75d428-0c0d-44ec-a4ab-cff5a77abc7f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5AD367AE</paraID>
      <start>0</start>
      <end>3</end>
      <status>modified</status>
      <modifiedWord>13.</modifiedWord>
      <trackRevisions>false</trackRevisions>
    </reviewItem>
    <reviewItem>
      <errorID>898e8781-b5c7-417b-8ef3-ad7b073c07dd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22528D86</paraID>
      <start>0</start>
      <end>3</end>
      <status>modified</status>
      <modifiedWord>14.</modifiedWord>
      <trackRevisions>false</trackRevisions>
    </reviewItem>
    <reviewItem>
      <errorID>8443cb82-401b-41e4-bbb8-1aa08212748d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359434F1</paraID>
      <start>0</start>
      <end>3</end>
      <status>modified</status>
      <modifiedWord>15.</modifiedWord>
      <trackRevisions>false</trackRevisions>
    </reviewItem>
    <reviewItem>
      <errorID>e1deb763-ae17-4b90-87b5-0747386a1aa7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4966A024</paraID>
      <start>0</start>
      <end>3</end>
      <status>modified</status>
      <modifiedWord>16.</modifiedWord>
      <trackRevisions>false</trackRevisions>
    </reviewItem>
    <reviewItem>
      <errorID>463ae236-f25e-468e-a421-8c8974a22f83</errorID>
      <errorWord>响应性</errorWord>
      <group>L1_Word</group>
      <groupName>字词问题</groupName>
      <ability>L2_Typo</ability>
      <abilityName>字词错误</abilityName>
      <candidateList>
        <item>响应</item>
      </candidateList>
      <explain>〈动〉回声相应，比喻用言语行动表示赞同、支持某种号召或倡议：～号召。</explain>
      <paraID>681D52E5</paraID>
      <start>59</start>
      <end>62</end>
      <status>unmodified</status>
      <modifiedWord/>
      <trackRevisions>false</trackRevisions>
    </reviewItem>
    <reviewItem>
      <errorID>c3dc8c4d-e11e-4433-9949-16449d31f297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6F8865CF</paraID>
      <start>0</start>
      <end>3</end>
      <status>modified</status>
      <modifiedWord>17.</modifiedWord>
      <trackRevisions>false</trackRevisions>
    </reviewItem>
    <reviewItem>
      <errorID>f6bedcd6-6b3a-4f7e-95a9-feac392f3ef3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7EFC8DE</paraID>
      <start>0</start>
      <end>3</end>
      <status>modified</status>
      <modifiedWord>18.</modifiedWord>
      <trackRevisions>false</trackRevisions>
    </reviewItem>
    <reviewItem>
      <errorID>d8ba1114-0724-4b0e-922c-f33334aec7ad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21785828</paraID>
      <start>0</start>
      <end>3</end>
      <status>modified</status>
      <modifiedWord>19.</modifiedWord>
      <trackRevisions>false</trackRevisions>
    </reviewItem>
    <reviewItem>
      <errorID>f33038ed-32f4-4c01-8e14-d399654fe628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567E42A8</paraID>
      <start>0</start>
      <end>3</end>
      <status>modified</status>
      <modifiedWord>20.</modifiedWord>
      <trackRevisions>false</trackRevisions>
    </reviewItem>
    <reviewItem>
      <errorID>abdfbccf-2c11-45d5-a416-93f1d681816c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38733A4F</paraID>
      <start>0</start>
      <end>3</end>
      <status>modified</status>
      <modifiedWord>21.</modifiedWord>
      <trackRevisions>false</trackRevisions>
    </reviewItem>
    <reviewItem>
      <errorID>e72b3881-a19c-409c-9b1f-58eba090569f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2B255461</paraID>
      <start>13</start>
      <end>16</end>
      <status>unmodified</status>
      <modifiedWord/>
      <trackRevisions>false</trackRevisions>
    </reviewItem>
    <reviewItem>
      <errorID>c10cb7b8-55d1-48e9-b157-0b3e9a85be2b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3EA077A3</paraID>
      <start>0</start>
      <end>3</end>
      <status>modified</status>
      <modifiedWord>22.</modifiedWord>
      <trackRevisions>false</trackRevisions>
    </reviewItem>
    <reviewItem>
      <errorID>8ee571c8-d36e-4953-808a-14740bea3f9a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241005A3</paraID>
      <start>0</start>
      <end>3</end>
      <status>modified</status>
      <modifiedWord>23.</modifiedWord>
      <trackRevisions>false</trackRevisions>
    </reviewItem>
    <reviewItem>
      <errorID>979354d4-bd7d-4b76-ba3e-9a239da82bca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306D806</paraID>
      <start>0</start>
      <end>3</end>
      <status>modified</status>
      <modifiedWord>24.</modifiedWord>
      <trackRevisions>false</trackRevisions>
    </reviewItem>
    <reviewItem>
      <errorID>6fc7aa75-66d4-4546-b07f-704f6e7c408c</errorID>
      <errorWord>做出</errorWord>
      <group>L1_Word</group>
      <groupName>字词问题</groupName>
      <ability>L2_Typo</ability>
      <abilityName>字词错误</abilityName>
      <candidateList>
        <item>作出</item>
      </candidateList>
      <explain/>
      <paraID>6FBFCF63</paraID>
      <start>51</start>
      <end>53</end>
      <status>modified</status>
      <modifiedWord>作出</modifiedWord>
      <trackRevisions>false</trackRevisions>
    </reviewItem>
    <reviewItem>
      <errorID>86442035-25e2-4767-a69e-6242d0c873e2</errorID>
      <errorWord>做出</errorWord>
      <group>L1_Word</group>
      <groupName>字词问题</groupName>
      <ability>L2_Typo</ability>
      <abilityName>字词错误</abilityName>
      <candidateList>
        <item>作出</item>
      </candidateList>
      <explain/>
      <paraID> B5B4692</paraID>
      <start>24</start>
      <end>26</end>
      <status>modified</status>
      <modifiedWord>作出</modifiedWord>
      <trackRevisions>false</trackRevisions>
    </reviewItem>
    <reviewItem>
      <errorID>61593ed4-7231-442b-91b5-ccee04e33ffe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4A8D91F</paraID>
      <start>0</start>
      <end>3</end>
      <status>modified</status>
      <modifiedWord>25.</modifiedWord>
      <trackRevisions>false</trackRevisions>
    </reviewItem>
    <reviewItem>
      <errorID>144846cd-de85-484e-aa62-a4c75081dfad</errorID>
      <errorWord>不</errorWord>
      <group>L1_Word</group>
      <groupName>字词问题</groupName>
      <ability>L2_Typo</ability>
      <abilityName>字词错误</abilityName>
      <candidateList>
        <item>不符</item>
      </candidateList>
      <explain/>
      <paraID>32B2EB0D</paraID>
      <start>47</start>
      <end>48</end>
      <status>unmodified</status>
      <modifiedWord/>
      <trackRevisions>false</trackRevisions>
    </reviewItem>
    <reviewItem>
      <errorID>e9557481-a503-464a-8835-31de21d921fe</errorID>
      <errorWord>保持通讯畅通</errorWord>
      <group>L1_Word</group>
      <groupName>字词问题</groupName>
      <ability>L2_Typo</ability>
      <abilityName>字词错误</abilityName>
      <candidateList>
        <item>保持通信畅通</item>
      </candidateList>
      <explain/>
      <paraID>4876EB0B</paraID>
      <start>18</start>
      <end>24</end>
      <status>unmodified</status>
      <modifiedWord/>
      <trackRevisions>false</trackRevisions>
    </reviewItem>
    <reviewItem>
      <errorID>af18f59f-a394-45b3-9175-c275406caac8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2749DF65</paraID>
      <start>0</start>
      <end>3</end>
      <status>modified</status>
      <modifiedWord>26.</modifiedWord>
      <trackRevisions>false</trackRevisions>
    </reviewItem>
    <reviewItem>
      <errorID>acae5da9-0781-4687-83ca-03cf769d9376</errorID>
      <errorWord>[2015]124号</errorWord>
      <group>L1_Knowledge</group>
      <groupName>知识性问题</groupName>
      <ability>L2_Knowledge</ability>
      <abilityName>其他知识</abilityName>
      <candidateList>
        <item>〔2015〕124号</item>
      </candidateList>
      <explain>发文字号格式错误。</explain>
      <paraID> 59F45BF</paraID>
      <start>84</start>
      <end>94</end>
      <status>unmodified</status>
      <modifiedWord/>
      <trackRevisions>false</trackRevisions>
    </reviewItem>
    <reviewItem>
      <errorID>23cbb483-8199-4eae-bf7a-b113def742f8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1ECA8E51</paraID>
      <start>0</start>
      <end>3</end>
      <status>modified</status>
      <modifiedWord>27.</modifiedWord>
      <trackRevisions>false</trackRevisions>
    </reviewItem>
    <reviewItem>
      <errorID>cea81bf2-32f7-4fb0-a6eb-32d96ced47b5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4E67512B</paraID>
      <start>45</start>
      <end>46</end>
      <status>unmodified</status>
      <modifiedWord/>
      <trackRevisions>false</trackRevisions>
    </reviewItem>
    <reviewItem>
      <errorID>50e43caf-da37-442c-90b3-9118f2e5cb2b</errorID>
      <errorWord>"</errorWord>
      <group>L1_Format</group>
      <groupName>格式问题</groupName>
      <ability>L2_HalfPunc_CN</ability>
      <abilityName>全半角检查</abilityName>
      <candidateList>
        <item>”</item>
      </candidateList>
      <explain>文本全半角错误。</explain>
      <paraID>4E67512B</paraID>
      <start>53</start>
      <end>54</end>
      <status>unmodified</status>
      <modifiedWord/>
      <trackRevisions>false</trackRevisions>
    </reviewItem>
    <reviewItem>
      <errorID>513482c5-b385-4b06-97aa-a1756a8f7ccc</errorID>
      <errorWord>)</errorWord>
      <group>L1_Format</group>
      <groupName>格式问题</groupName>
      <ability>L2_HalfPunc_CN</ability>
      <abilityName>全半角检查</abilityName>
      <candidateList>
        <item>）</item>
      </candidateList>
      <explain>文本全半角错误。</explain>
      <paraID>4E67512B</paraID>
      <start>70</start>
      <end>71</end>
      <status>unmodified</status>
      <modifiedWord/>
      <trackRevisions>false</trackRevisions>
    </reviewItem>
    <reviewItem>
      <errorID>a067db90-9ad4-48e7-a423-7024f871c9da</errorID>
      <errorWord>国家发改委</errorWord>
      <group>L1_Knowledge</group>
      <groupName>知识性问题</groupName>
      <ability>L2_Knowledge</ability>
      <abilityName>其他知识</abilityName>
      <candidateList>
        <item>国家发展改革委</item>
      </candidateList>
      <explain/>
      <paraID>333A1D3A</paraID>
      <start>19</start>
      <end>24</end>
      <status>unmodified</status>
      <modifiedWord/>
      <trackRevisions>false</trackRevisions>
    </reviewItem>
    <reviewItem>
      <errorID>abce3ac2-6f54-425a-877c-943ed3cb03cb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333A1D3A</paraID>
      <start>42</start>
      <end>45</end>
      <status>unmodified</status>
      <modifiedWord/>
      <trackRevisions>false</trackRevisions>
    </reviewItem>
    <reviewItem>
      <errorID>c0b21c15-d123-41a6-a7c5-0db50736a756</errorID>
      <errorWord>法律、法规</errorWord>
      <group>L1_Word</group>
      <groupName>字词问题</groupName>
      <ability>L2_Typo</ability>
      <abilityName>字词错误</abilityName>
      <candidateList>
        <item>法律法规</item>
      </candidateList>
      <explain/>
      <paraID>7CF537D4</paraID>
      <start>9</start>
      <end>14</end>
      <status>unmodified</status>
      <modifiedWord/>
      <trackRevisions>false</trackRevisions>
    </reviewItem>
    <reviewItem>
      <errorID>875d0c71-13f4-498b-8b4b-a18b3d5589ca</errorID>
      <errorWord>规定的属无效</errorWord>
      <group>L1_Word</group>
      <groupName>字词问题</groupName>
      <ability>L2_Typo</ability>
      <abilityName>字词错误</abilityName>
      <candidateList>
        <item>规定的属于无效</item>
      </candidateList>
      <explain/>
      <paraID>7CF537D4</paraID>
      <start>20</start>
      <end>26</end>
      <status>unmodified</status>
      <modifiedWord/>
      <trackRevisions>false</trackRevisions>
    </reviewItem>
    <reviewItem>
      <errorID>9c1aa70d-5352-4710-9ef5-f088da32a931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FEF64B4</paraID>
      <start>0</start>
      <end>3</end>
      <status>modified</status>
      <modifiedWord>28.</modifiedWord>
      <trackRevisions>false</trackRevisions>
    </reviewItem>
    <reviewItem>
      <errorID>b3e65a3c-a819-4cfb-9a23-ad4e3186b798</errorID>
      <errorWord>原件</errorWord>
      <group>L1_Word</group>
      <groupName>字词问题</groupName>
      <ability>L2_Typo</ability>
      <abilityName>字词错误</abilityName>
      <candidateList>
        <item>原则</item>
      </candidateList>
      <explain/>
      <paraID>40601E3A</paraID>
      <start>31</start>
      <end>33</end>
      <status>unmodified</status>
      <modifiedWord/>
      <trackRevisions>false</trackRevisions>
    </reviewItem>
    <reviewItem>
      <errorID>1810f2de-2b66-447b-a98b-db627cf3a5d7</errorID>
      <errorWord>法律、法规</errorWord>
      <group>L1_Word</group>
      <groupName>字词问题</groupName>
      <ability>L2_Typo</ability>
      <abilityName>字词错误</abilityName>
      <candidateList>
        <item>法律法规</item>
      </candidateList>
      <explain/>
      <paraID>5DC47D36</paraID>
      <start>10</start>
      <end>15</end>
      <status>unmodified</status>
      <modifiedWord/>
      <trackRevisions>false</trackRevisions>
    </reviewItem>
    <reviewItem>
      <errorID>bbc087cb-32eb-41fb-adc9-1468172a69e8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24EA7DE4</paraID>
      <start>0</start>
      <end>3</end>
      <status>modified</status>
      <modifiedWord>29.</modifiedWord>
      <trackRevisions>false</trackRevisions>
    </reviewItem>
    <reviewItem>
      <errorID>7e5ce780-1ec5-4d17-a516-07649dfe044c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1A9A9973</paraID>
      <start>0</start>
      <end>3</end>
      <status>modified</status>
      <modifiedWord>30.</modifiedWord>
      <trackRevisions>false</trackRevisions>
    </reviewItem>
    <reviewItem>
      <errorID>5d337977-d647-4ae2-82f4-36e8d23ba8f2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646223A3</paraID>
      <start>0</start>
      <end>3</end>
      <status>modified</status>
      <modifiedWord>31.</modifiedWord>
      <trackRevisions>false</trackRevisions>
    </reviewItem>
    <reviewItem>
      <errorID>b109156e-16f8-4eb8-b5e7-c3248dd9f36a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397DC603</paraID>
      <start>0</start>
      <end>3</end>
      <status>modified</status>
      <modifiedWord>32.</modifiedWord>
      <trackRevisions>false</trackRevisions>
    </reviewItem>
    <reviewItem>
      <errorID>0c8dfaf4-b28c-4b95-8db6-814b36df92a7</errorID>
      <errorWord>享受享受</errorWord>
      <group>L1_Word</group>
      <groupName>字词问题</groupName>
      <ability>L2_Typo</ability>
      <abilityName>字词错误</abilityName>
      <candidateList>
        <item>享受</item>
      </candidateList>
      <explain/>
      <paraID>397DC603</paraID>
      <start>35</start>
      <end>37</end>
      <status>modified</status>
      <modifiedWord>享受</modifiedWord>
      <trackRevisions>false</trackRevisions>
    </reviewItem>
    <reviewItem>
      <errorID>dbd855c4-0dc1-42ae-ae05-7bf18ca50a17</errorID>
      <errorWord>签定</errorWord>
      <group>L1_Word</group>
      <groupName>字词问题</groupName>
      <ability>L2_Typo</ability>
      <abilityName>字词错误</abilityName>
      <candidateList>
        <item>签订</item>
      </candidateList>
      <explain>存在发音相同字词的误用。</explain>
      <paraID>37199D43</paraID>
      <start>6</start>
      <end>8</end>
      <status>unmodified</status>
      <modifiedWord/>
      <trackRevisions>false</trackRevisions>
    </reviewItem>
    <reviewItem>
      <errorID>03b5e528-025e-481e-9740-dcac9b83e7f6</errorID>
      <errorWord>围</errorWord>
      <group>L1_Word</group>
      <groupName>字词问题</groupName>
      <ability>L2_Typo</ability>
      <abilityName>字词错误</abilityName>
      <candidateList>
        <item>围内</item>
      </candidateList>
      <explain/>
      <paraID>10AD2E61</paraID>
      <start>7</start>
      <end>8</end>
      <status>unmodified</status>
      <modifiedWord/>
      <trackRevisions>false</trackRevisions>
    </reviewItem>
    <reviewItem>
      <errorID>9e6e748b-b996-4c35-9caa-b8309b626a0a</errorID>
      <errorWord>上述的</errorWord>
      <group>L1_Word</group>
      <groupName>字词问题</groupName>
      <ability>L2_Typo</ability>
      <abilityName>字词错误</abilityName>
      <candidateList>
        <item>上述</item>
      </candidateList>
      <explain>〈形〉属性词。上面所说的：～各条，望切实执行。</explain>
      <paraID>32766DD6</paraID>
      <start>4</start>
      <end>7</end>
      <status>unmodified</status>
      <modifiedWord/>
      <trackRevisions>false</trackRevisions>
    </reviewItem>
    <reviewItem>
      <errorID>bcea2c80-03f0-4e99-8a96-aff8a8be9c4d</errorID>
      <errorWord>终生</errorWord>
      <group>L1_Word</group>
      <groupName>字词问题</groupName>
      <ability>L2_Typo</ability>
      <abilityName>字词错误</abilityName>
      <candidateList>
        <item>终身</item>
      </candidateList>
      <explain/>
      <paraID>32766DD6</paraID>
      <start>57</start>
      <end>59</end>
      <status>modified</status>
      <modifiedWord>终身</modifiedWord>
      <trackRevisions>false</trackRevisions>
    </reviewItem>
    <reviewItem>
      <errorID>4e4b4435-63a6-4669-85ee-23bd441bff79</errorID>
      <errorWord>作出</errorWord>
      <group>L1_Word</group>
      <groupName>字词问题</groupName>
      <ability>L2_Typo</ability>
      <abilityName>字词错误</abilityName>
      <candidateList>
        <item>做出</item>
      </candidateList>
      <explain/>
      <paraID>6D61AF77</paraID>
      <start>17</start>
      <end>19</end>
      <status>unmodified</status>
      <modifiedWord/>
      <trackRevisions>false</trackRevisions>
    </reviewItem>
    <reviewItem>
      <errorID>8bb75b40-d05e-4033-a68b-1360ff5a29d8</errorID>
      <errorWord>交付到</errorWord>
      <group>L1_Word</group>
      <groupName>字词问题</groupName>
      <ability>L2_Typo</ability>
      <abilityName>字词错误</abilityName>
      <candidateList>
        <item>交付</item>
      </candidateList>
      <explain/>
      <paraID>10EF1325</paraID>
      <start>28</start>
      <end>30</end>
      <status>modified</status>
      <modifiedWord>交付</modifiedWord>
      <trackRevisions>false</trackRevisions>
    </reviewItem>
    <reviewItem>
      <errorID>9cb4aacf-80da-405d-9062-1891b2541436</errorID>
      <errorWord>,</errorWord>
      <group>L1_Format</group>
      <groupName>格式问题</groupName>
      <ability>L2_HalfPunc_CN</ability>
      <abilityName>全半角检查</abilityName>
      <candidateList>
        <item>，</item>
      </candidateList>
      <explain>文本全半角错误。</explain>
      <paraID>3C05E5B7</paraID>
      <start>23</start>
      <end>24</end>
      <status>unmodified</status>
      <modifiedWord/>
      <trackRevisions>false</trackRevisions>
    </reviewItem>
    <reviewItem>
      <errorID>356cda46-2739-4c41-b693-d0e85f59e04e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B255C6B</paraID>
      <start>0</start>
      <end>2</end>
      <status>modified</status>
      <modifiedWord>1.</modifiedWord>
      <trackRevisions>false</trackRevisions>
    </reviewItem>
    <reviewItem>
      <errorID>8e838ad5-7215-46d4-a48e-edddc5c8ae82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243F9A0E</paraID>
      <start>0</start>
      <end>2</end>
      <status>modified</status>
      <modifiedWord>2.</modifiedWord>
      <trackRevisions>false</trackRevisions>
    </reviewItem>
    <reviewItem>
      <errorID>6841a915-b168-43f5-8032-0af8d843f5eb</errorID>
      <errorWord>-</errorWord>
      <group>L1_Format</group>
      <groupName>格式问题</groupName>
      <ability>L2_HalfPunc_CN</ability>
      <abilityName>全半角检查</abilityName>
      <candidateList>
        <item>－</item>
      </candidateList>
      <explain>文本全半角错误。</explain>
      <paraID>243F9A0E</paraID>
      <start>50</start>
      <end>51</end>
      <status>unmodified</status>
      <modifiedWord/>
      <trackRevisions>false</trackRevisions>
    </reviewItem>
    <reviewItem>
      <errorID>ccd3217c-a879-41fb-84c1-2f7092b41d5b</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50F55C86</paraID>
      <start>9</start>
      <end>10</end>
      <status>unmodified</status>
      <modifiedWord/>
      <trackRevisions>false</trackRevisions>
    </reviewItem>
    <reviewItem>
      <errorID>f9bb0e50-e50e-489f-a4c6-8a5b59128681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591FB929</paraID>
      <start>0</start>
      <end>2</end>
      <status>modified</status>
      <modifiedWord>1.</modifiedWord>
      <trackRevisions>false</trackRevisions>
    </reviewItem>
    <reviewItem>
      <errorID>37dcd9ed-6f34-4fd2-885f-5f9970c74f67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74FB8E91</paraID>
      <start>0</start>
      <end>2</end>
      <status>modified</status>
      <modifiedWord>2.</modifiedWord>
      <trackRevisions>false</trackRevisions>
    </reviewItem>
    <reviewItem>
      <errorID>568028b1-bed7-49a1-86d3-ef60fda7584b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9895538</paraID>
      <start>0</start>
      <end>2</end>
      <status>modified</status>
      <modifiedWord>3.</modifiedWord>
      <trackRevisions>false</trackRevisions>
    </reviewItem>
    <reviewItem>
      <errorID>6572f54c-ee25-4649-9ff0-1b52922c1dad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17A04B96</paraID>
      <start>0</start>
      <end>2</end>
      <status>modified</status>
      <modifiedWord>1.</modifiedWord>
      <trackRevisions>false</trackRevisions>
    </reviewItem>
    <reviewItem>
      <errorID>804644f4-3341-455d-b394-c64692a21104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219C58AA</paraID>
      <start>0</start>
      <end>2</end>
      <status>modified</status>
      <modifiedWord>2.</modifiedWord>
      <trackRevisions>false</trackRevisions>
    </reviewItem>
    <reviewItem>
      <errorID>8a78acde-c54c-4cf1-bfe1-fc2a31afb05c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2A6A7922</paraID>
      <start>0</start>
      <end>2</end>
      <status>modified</status>
      <modifiedWord>1.</modifiedWord>
      <trackRevisions>false</trackRevisions>
    </reviewItem>
    <reviewItem>
      <errorID>46ebf2f9-0018-4677-91f8-3ff8b0b7dcc3</errorID>
      <errorWord>需具备</errorWord>
      <group>L1_Word</group>
      <groupName>字词问题</groupName>
      <ability>L2_Typo</ability>
      <abilityName>字词错误</abilityName>
      <candidateList>
        <item>须具备</item>
      </candidateList>
      <explain/>
      <paraID>2A6A7922</paraID>
      <start>5</start>
      <end>8</end>
      <status>unmodified</status>
      <modifiedWord/>
      <trackRevisions>false</trackRevisions>
    </reviewItem>
    <reviewItem>
      <errorID>900f0a68-379e-4417-9c52-fd229bc472ef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627623C7</paraID>
      <start>0</start>
      <end>2</end>
      <status>modified</status>
      <modifiedWord>2.</modifiedWord>
      <trackRevisions>false</trackRevisions>
    </reviewItem>
    <reviewItem>
      <errorID>1629cca4-127b-4843-8119-d165ab392889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51DC14ED</paraID>
      <start>0</start>
      <end>2</end>
      <status>modified</status>
      <modifiedWord>3.</modifiedWord>
      <trackRevisions>false</trackRevisions>
    </reviewItem>
    <reviewItem>
      <errorID>a1352358-516c-4fde-99db-1f27114fb42f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2E65FA17</paraID>
      <start>0</start>
      <end>2</end>
      <status>modified</status>
      <modifiedWord>1.</modifiedWord>
      <trackRevisions>false</trackRevisions>
    </reviewItem>
    <reviewItem>
      <errorID>1957a8d8-9caf-43f6-bb4b-dbdcdb49511f</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2E65FA17</paraID>
      <start>59</start>
      <end>60</end>
      <status>unmodified</status>
      <modifiedWord/>
      <trackRevisions>false</trackRevisions>
    </reviewItem>
    <reviewItem>
      <errorID>fbb9c9f6-280c-4759-ace2-07bb619bac00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49161A78</paraID>
      <start>0</start>
      <end>2</end>
      <status>modified</status>
      <modifiedWord>2.</modifiedWord>
      <trackRevisions>false</trackRevisions>
    </reviewItem>
    <reviewItem>
      <errorID>a1084aa9-7c29-4672-8fca-459db3b97f16</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49161A78</paraID>
      <start>83</start>
      <end>84</end>
      <status>unmodified</status>
      <modifiedWord/>
      <trackRevisions>false</trackRevisions>
    </reviewItem>
    <reviewItem>
      <errorID>9c090bd6-770e-4dec-bca7-ff1bc371f4f5</errorID>
      <errorWord>需具备</errorWord>
      <group>L1_Word</group>
      <groupName>字词问题</groupName>
      <ability>L2_Typo</ability>
      <abilityName>字词错误</abilityName>
      <candidateList>
        <item>须具备</item>
      </candidateList>
      <explain/>
      <paraID>49161A78</paraID>
      <start>142</start>
      <end>145</end>
      <status>unmodified</status>
      <modifiedWord/>
      <trackRevisions>false</trackRevisions>
    </reviewItem>
    <reviewItem>
      <errorID>567e7d17-f9dd-4fdf-9a8c-47f220300f0d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19C6CCF9</paraID>
      <start>0</start>
      <end>2</end>
      <status>modified</status>
      <modifiedWord>3.</modifiedWord>
      <trackRevisions>false</trackRevisions>
    </reviewItem>
    <reviewItem>
      <errorID>74f7b80a-aafa-4c03-8eb5-63062f97be7e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7AB3FDD4</paraID>
      <start>0</start>
      <end>2</end>
      <status>modified</status>
      <modifiedWord>4.</modifiedWord>
      <trackRevisions>false</trackRevisions>
    </reviewItem>
    <reviewItem>
      <errorID>dd359469-df5f-44f2-ae7f-6ff812e88a3a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2E628357</paraID>
      <start>0</start>
      <end>2</end>
      <status>modified</status>
      <modifiedWord>5.</modifiedWord>
      <trackRevisions>false</trackRevisions>
    </reviewItem>
    <reviewItem>
      <errorID>4df0ab6e-4826-4b1e-8000-ad4864c06e4f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2E628357</paraID>
      <start>45</start>
      <end>46</end>
      <status>unmodified</status>
      <modifiedWord/>
      <trackRevisions>false</trackRevisions>
    </reviewItem>
    <reviewItem>
      <errorID>ff04e3c4-2a29-4864-a0e8-e029dcbcdb98</errorID>
      <errorWord>需具备</errorWord>
      <group>L1_Word</group>
      <groupName>字词问题</groupName>
      <ability>L2_Typo</ability>
      <abilityName>字词错误</abilityName>
      <candidateList>
        <item>须具备</item>
      </candidateList>
      <explain/>
      <paraID>2E628357</paraID>
      <start>58</start>
      <end>61</end>
      <status>unmodified</status>
      <modifiedWord/>
      <trackRevisions>false</trackRevisions>
    </reviewItem>
    <reviewItem>
      <errorID>8277db21-77d7-415a-9e01-f36c8817d5b2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21366861</paraID>
      <start>0</start>
      <end>2</end>
      <status>modified</status>
      <modifiedWord>1.</modifiedWord>
      <trackRevisions>false</trackRevisions>
    </reviewItem>
    <reviewItem>
      <errorID>82ed9da8-2718-4dca-a690-c11b3a047e84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80D76FE</paraID>
      <start>0</start>
      <end>2</end>
      <status>modified</status>
      <modifiedWord>2.</modifiedWord>
      <trackRevisions>false</trackRevisions>
    </reviewItem>
    <reviewItem>
      <errorID>2b8ac831-73ca-4aac-b315-67ebc170ecd8</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80D76FE</paraID>
      <start>32</start>
      <end>33</end>
      <status>unmodified</status>
      <modifiedWord/>
      <trackRevisions>false</trackRevisions>
    </reviewItem>
    <reviewItem>
      <errorID>ae220d4d-9445-4c0b-8d45-c4fd6ec196bd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5D42E380</paraID>
      <start>0</start>
      <end>2</end>
      <status>modified</status>
      <modifiedWord>3.</modifiedWord>
      <trackRevisions>false</trackRevisions>
    </reviewItem>
    <reviewItem>
      <errorID>beed3dc4-1a77-4d4f-bcaf-6478e45a316e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237803AA</paraID>
      <start>0</start>
      <end>2</end>
      <status>modified</status>
      <modifiedWord>4.</modifiedWord>
      <trackRevisions>false</trackRevisions>
    </reviewItem>
    <reviewItem>
      <errorID>3eedb7b7-baf7-4771-8652-f915fd8e2ba8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1AFD97C9</paraID>
      <start>0</start>
      <end>2</end>
      <status>modified</status>
      <modifiedWord>1.</modifiedWord>
      <trackRevisions>false</trackRevisions>
    </reviewItem>
    <reviewItem>
      <errorID>853122c2-b0cc-40c5-81a5-3bbe263a2761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4E7BE504</paraID>
      <start>0</start>
      <end>2</end>
      <status>modified</status>
      <modifiedWord>2.</modifiedWord>
      <trackRevisions>false</trackRevisions>
    </reviewItem>
    <reviewItem>
      <errorID>c30ba8a4-a8fc-40c7-870d-02ab8001162a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164E2451</paraID>
      <start>0</start>
      <end>2</end>
      <status>modified</status>
      <modifiedWord>3.</modifiedWord>
      <trackRevisions>false</trackRevisions>
    </reviewItem>
    <reviewItem>
      <errorID>79a2b2f6-4f30-4a27-b3fe-703fb0673bab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6873EC7A</paraID>
      <start>0</start>
      <end>2</end>
      <status>modified</status>
      <modifiedWord>1.</modifiedWord>
      <trackRevisions>false</trackRevisions>
    </reviewItem>
    <reviewItem>
      <errorID>3a7055fe-ee8c-4e02-9f6f-9b11c5643e8d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439E356D</paraID>
      <start>0</start>
      <end>2</end>
      <status>modified</status>
      <modifiedWord>2.</modifiedWord>
      <trackRevisions>false</trackRevisions>
    </reviewItem>
    <reviewItem>
      <errorID>3e57a616-6be9-413a-abc4-07a4d2e6dc05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6B246670</paraID>
      <start>0</start>
      <end>2</end>
      <status>modified</status>
      <modifiedWord>3.</modifiedWord>
      <trackRevisions>false</trackRevisions>
    </reviewItem>
    <reviewItem>
      <errorID>cc168eda-2ae9-4d11-b4bd-871fd942e747</errorID>
      <errorWord>点晴</errorWord>
      <group>L1_Word</group>
      <groupName>字词问题</groupName>
      <ability>L2_Typo</ability>
      <abilityName>字词错误</abilityName>
      <candidateList>
        <item>点睛</item>
      </candidateList>
      <explain/>
      <paraID>6B246670</paraID>
      <start>17</start>
      <end>19</end>
      <status>unmodified</status>
      <modifiedWord/>
      <trackRevisions>false</trackRevisions>
    </reviewItem>
    <reviewItem>
      <errorID>ee793a78-3f2b-494e-b0b2-570edf84602f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1FE0429F</paraID>
      <start>0</start>
      <end>2</end>
      <status>modified</status>
      <modifiedWord>4.</modifiedWord>
      <trackRevisions>false</trackRevisions>
    </reviewItem>
    <reviewItem>
      <errorID>eca3bdbd-3713-4309-b55b-66c44b680e93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285CF468</paraID>
      <start>0</start>
      <end>2</end>
      <status>modified</status>
      <modifiedWord>1.</modifiedWord>
      <trackRevisions>false</trackRevisions>
    </reviewItem>
    <reviewItem>
      <errorID>33eb3251-c6f3-4bc0-92ed-7345b6fc3dc1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51301F5F</paraID>
      <start>0</start>
      <end>2</end>
      <status>modified</status>
      <modifiedWord>2.</modifiedWord>
      <trackRevisions>false</trackRevisions>
    </reviewItem>
    <reviewItem>
      <errorID>bc76de39-ce22-4538-ac67-4c1283e3e51a</errorID>
      <errorWord>需具备</errorWord>
      <group>L1_Word</group>
      <groupName>字词问题</groupName>
      <ability>L2_Typo</ability>
      <abilityName>字词错误</abilityName>
      <candidateList>
        <item>须具备</item>
      </candidateList>
      <explain/>
      <paraID>51301F5F</paraID>
      <start>71</start>
      <end>74</end>
      <status>unmodified</status>
      <modifiedWord/>
      <trackRevisions>false</trackRevisions>
    </reviewItem>
    <reviewItem>
      <errorID>c6b9a258-4a05-4430-8e71-be95ac9df57d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346A412A</paraID>
      <start>0</start>
      <end>2</end>
      <status>modified</status>
      <modifiedWord>3.</modifiedWord>
      <trackRevisions>false</trackRevisions>
    </reviewItem>
    <reviewItem>
      <errorID>066e7120-4afb-41cd-bef8-dab2b9052ae7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2054B98A</paraID>
      <start>0</start>
      <end>2</end>
      <status>modified</status>
      <modifiedWord>4.</modifiedWord>
      <trackRevisions>false</trackRevisions>
    </reviewItem>
    <reviewItem>
      <errorID>924a11ad-6c92-4138-ada8-ea09fa654170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729E462</paraID>
      <start>0</start>
      <end>2</end>
      <status>modified</status>
      <modifiedWord>1.</modifiedWord>
      <trackRevisions>false</trackRevisions>
    </reviewItem>
    <reviewItem>
      <errorID>206980cf-0ac8-448d-bd32-fe13b5cd2db4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674FEAE3</paraID>
      <start>0</start>
      <end>2</end>
      <status>modified</status>
      <modifiedWord>2.</modifiedWord>
      <trackRevisions>false</trackRevisions>
    </reviewItem>
    <reviewItem>
      <errorID>5c1bda53-53c7-4d9e-b343-d57aeab821c5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5EA44C8E</paraID>
      <start>0</start>
      <end>2</end>
      <status>modified</status>
      <modifiedWord>3.</modifiedWord>
      <trackRevisions>false</trackRevisions>
    </reviewItem>
    <reviewItem>
      <errorID>a778b9bd-5fa2-40cb-b1f6-babb727db713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1DA1D8AB</paraID>
      <start>0</start>
      <end>2</end>
      <status>modified</status>
      <modifiedWord>1.</modifiedWord>
      <trackRevisions>false</trackRevisions>
    </reviewItem>
    <reviewItem>
      <errorID>5869d88d-c3d3-42e5-a769-1f83dfebdf13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26C276AA</paraID>
      <start>0</start>
      <end>2</end>
      <status>modified</status>
      <modifiedWord>2.</modifiedWord>
      <trackRevisions>false</trackRevisions>
    </reviewItem>
    <reviewItem>
      <errorID>13c136f7-672b-4dab-8151-4c2fa8496f18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681720C4</paraID>
      <start>0</start>
      <end>2</end>
      <status>modified</status>
      <modifiedWord>3.</modifiedWord>
      <trackRevisions>false</trackRevisions>
    </reviewItem>
    <reviewItem>
      <errorID>9778652c-b5fb-4f6b-80ce-0ad11e064b72</errorID>
      <errorWord>需具备</errorWord>
      <group>L1_Word</group>
      <groupName>字词问题</groupName>
      <ability>L2_Typo</ability>
      <abilityName>字词错误</abilityName>
      <candidateList>
        <item>须具备</item>
      </candidateList>
      <explain/>
      <paraID>681720C4</paraID>
      <start>51</start>
      <end>54</end>
      <status>unmodified</status>
      <modifiedWord/>
      <trackRevisions>false</trackRevisions>
    </reviewItem>
    <reviewItem>
      <errorID>7b310ea1-5a7a-4f3e-8896-0a6adacb76c5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6433600F</paraID>
      <start>0</start>
      <end>2</end>
      <status>modified</status>
      <modifiedWord>4.</modifiedWord>
      <trackRevisions>false</trackRevisions>
    </reviewItem>
    <reviewItem>
      <errorID>277ec451-9fff-4e64-b631-0d810e833323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4513D47A</paraID>
      <start>0</start>
      <end>2</end>
      <status>modified</status>
      <modifiedWord>1.</modifiedWord>
      <trackRevisions>false</trackRevisions>
    </reviewItem>
    <reviewItem>
      <errorID>a70e7744-885d-424f-8d9b-f2e222be4bd7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16E4E02B</paraID>
      <start>0</start>
      <end>2</end>
      <status>modified</status>
      <modifiedWord>1.</modifiedWord>
      <trackRevisions>false</trackRevisions>
    </reviewItem>
    <reviewItem>
      <errorID>5707c76e-e411-4beb-94ea-62ee163dc99f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12145BD3</paraID>
      <start>0</start>
      <end>2</end>
      <status>modified</status>
      <modifiedWord>2.</modifiedWord>
      <trackRevisions>false</trackRevisions>
    </reviewItem>
    <reviewItem>
      <errorID>f63120c1-26aa-47de-8d85-7b48275ba50b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4FF519D8</paraID>
      <start>0</start>
      <end>2</end>
      <status>modified</status>
      <modifiedWord>3.</modifiedWord>
      <trackRevisions>false</trackRevisions>
    </reviewItem>
    <reviewItem>
      <errorID>63354eeb-dd4a-494c-a707-42fb70e4e47c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55E4B6EB</paraID>
      <start>0</start>
      <end>2</end>
      <status>modified</status>
      <modifiedWord>1.</modifiedWord>
      <trackRevisions>false</trackRevisions>
    </reviewItem>
    <reviewItem>
      <errorID>ad4805f8-d293-4712-9de4-715a981c617a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73805553</paraID>
      <start>0</start>
      <end>2</end>
      <status>modified</status>
      <modifiedWord>2.</modifiedWord>
      <trackRevisions>false</trackRevisions>
    </reviewItem>
    <reviewItem>
      <errorID>74832ad5-f599-4475-ab05-f908ec4d5db2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7DCD5E17</paraID>
      <start>0</start>
      <end>2</end>
      <status>modified</status>
      <modifiedWord>1.</modifiedWord>
      <trackRevisions>false</trackRevisions>
    </reviewItem>
    <reviewItem>
      <errorID>49e5f90e-a6d2-4310-9e5f-8d470c6bea7a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6EDB4F78</paraID>
      <start>0</start>
      <end>2</end>
      <status>modified</status>
      <modifiedWord>2.</modifiedWord>
      <trackRevisions>false</trackRevisions>
    </reviewItem>
    <reviewItem>
      <errorID>744eba97-b37e-4e8c-8c84-bc49a1357402</errorID>
      <errorWord>，</errorWord>
      <group>L1_Word</group>
      <groupName>字词问题</groupName>
      <ability>L2_Typo</ability>
      <abilityName>字词错误</abilityName>
      <candidateList>
        <item>，并</item>
      </candidateList>
      <explain/>
      <paraID>6EDB4F78</paraID>
      <start>58</start>
      <end>59</end>
      <status>unmodified</status>
      <modifiedWord/>
      <trackRevisions>false</trackRevisions>
    </reviewItem>
    <reviewItem>
      <errorID>75239c8b-b39f-4db7-a86f-a57b303bb24f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413F04E2</paraID>
      <start>0</start>
      <end>2</end>
      <status>modified</status>
      <modifiedWord>3.</modifiedWord>
      <trackRevisions>false</trackRevisions>
    </reviewItem>
    <reviewItem>
      <errorID>2da8657a-aa48-42b3-859d-0fffd86d54b2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AE7E908</paraID>
      <start>0</start>
      <end>2</end>
      <status>modified</status>
      <modifiedWord>1.</modifiedWord>
      <trackRevisions>false</trackRevisions>
    </reviewItem>
    <reviewItem>
      <errorID>228b9482-dd18-49ae-b117-213fb06b10c0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30BD7AE5</paraID>
      <start>0</start>
      <end>2</end>
      <status>modified</status>
      <modifiedWord>2.</modifiedWord>
      <trackRevisions>false</trackRevisions>
    </reviewItem>
    <reviewItem>
      <errorID>456e2e0f-3608-4f9b-bc54-5e237b2b780d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43302C4</paraID>
      <start>0</start>
      <end>2</end>
      <status>modified</status>
      <modifiedWord>1.</modifiedWord>
      <trackRevisions>false</trackRevisions>
    </reviewItem>
    <reviewItem>
      <errorID>c043b785-dae5-480d-99a4-7166711e6a39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43302C4</paraID>
      <start>168</start>
      <end>171</end>
      <status>unmodified</status>
      <modifiedWord/>
      <trackRevisions>false</trackRevisions>
    </reviewItem>
    <reviewItem>
      <errorID>3938e27d-917d-442f-ae7d-7354db5b74ba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B53656C</paraID>
      <start>0</start>
      <end>2</end>
      <status>modified</status>
      <modifiedWord>2.</modifiedWord>
      <trackRevisions>false</trackRevisions>
    </reviewItem>
    <reviewItem>
      <errorID>6c4b8fde-843b-47e8-9e6b-928bb125e485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21C8A36D</paraID>
      <start>0</start>
      <end>2</end>
      <status>modified</status>
      <modifiedWord>1.</modifiedWord>
      <trackRevisions>false</trackRevisions>
    </reviewItem>
    <reviewItem>
      <errorID>6d228d1d-7f46-437d-a15d-cd95aa82eaf3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1F7C9EE5</paraID>
      <start>0</start>
      <end>2</end>
      <status>modified</status>
      <modifiedWord>2.</modifiedWord>
      <trackRevisions>false</trackRevisions>
    </reviewItem>
    <reviewItem>
      <errorID>e334c54c-682f-4c79-8271-01c59bb35a25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4887417E</paraID>
      <start>0</start>
      <end>2</end>
      <status>modified</status>
      <modifiedWord>3.</modifiedWord>
      <trackRevisions>false</trackRevisions>
    </reviewItem>
    <reviewItem>
      <errorID>c77e44f3-87dd-4d77-ad77-922509a31422</errorID>
      <errorWord>(</errorWord>
      <group>L1_Format</group>
      <groupName>格式问题</groupName>
      <ability>L2_HalfPunc_CN</ability>
      <abilityName>全半角检查</abilityName>
      <candidateList>
        <item>（</item>
      </candidateList>
      <explain>文本全半角错误。</explain>
      <paraID>557FA05E</paraID>
      <start>36</start>
      <end>37</end>
      <status>unmodified</status>
      <modifiedWord/>
      <trackRevisions>false</trackRevisions>
    </reviewItem>
    <reviewItem>
      <errorID>550c37f8-4900-486f-b697-0ff25ed6ade8</errorID>
      <errorWord>)</errorWord>
      <group>L1_Format</group>
      <groupName>格式问题</groupName>
      <ability>L2_HalfPunc_CN</ability>
      <abilityName>全半角检查</abilityName>
      <candidateList>
        <item>）</item>
      </candidateList>
      <explain>文本全半角错误。</explain>
      <paraID> 8805ECC</paraID>
      <start>7</start>
      <end>8</end>
      <status>unmodified</status>
      <modifiedWord/>
      <trackRevisions>false</trackRevisions>
    </reviewItem>
    <reviewItem>
      <errorID>7d05f3fc-56fa-4570-bead-71c2a1ec1738</errorID>
      <errorWord>[2014]68号</errorWord>
      <group>L1_Knowledge</group>
      <groupName>知识性问题</groupName>
      <ability>L2_Knowledge</ability>
      <abilityName>其他知识</abilityName>
      <candidateList>
        <item>〔2014〕68号</item>
      </candidateList>
      <explain>发文字号格式错误。</explain>
      <paraID>7164E85D</paraID>
      <start>38</start>
      <end>47</end>
      <status>unmodified</status>
      <modifiedWord/>
      <trackRevisions>false</trackRevisions>
    </reviewItem>
    <reviewItem>
      <errorID>5088a869-22c7-47bb-bb7f-e818b94d54bb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47237DCA</paraID>
      <start>0</start>
      <end>2</end>
      <status>modified</status>
      <modifiedWord>4.</modifiedWord>
      <trackRevisions>false</trackRevisions>
    </reviewItem>
    <reviewItem>
      <errorID>0caa4520-112d-4e5c-aaee-47cb88174e37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153D6D8C</paraID>
      <start>0</start>
      <end>2</end>
      <status>modified</status>
      <modifiedWord>5.</modifiedWord>
      <trackRevisions>false</trackRevisions>
    </reviewItem>
    <reviewItem>
      <errorID>27c2aedd-b3b3-4db0-86e1-9163f96357f9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54620147</paraID>
      <start>0</start>
      <end>2</end>
      <status>modified</status>
      <modifiedWord>6.</modifiedWord>
      <trackRevisions>false</trackRevisions>
    </reviewItem>
    <reviewItem>
      <errorID>d26a934a-ddca-4185-ae78-fadc6267cade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76AAFF90</paraID>
      <start>0</start>
      <end>2</end>
      <status>modified</status>
      <modifiedWord>1.</modifiedWord>
      <trackRevisions>false</trackRevisions>
    </reviewItem>
    <reviewItem>
      <errorID>20c855a8-1081-49fb-bdba-6759e8ca1d11</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76AAFF90</paraID>
      <start>85</start>
      <end>86</end>
      <status>modified</status>
      <modifiedWord>—</modifiedWord>
      <trackRevisions>false</trackRevisions>
    </reviewItem>
    <reviewItem>
      <errorID>127bb28c-e419-4852-90a7-92d40375a80c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4F19727A</paraID>
      <start>0</start>
      <end>2</end>
      <status>modified</status>
      <modifiedWord>2.</modifiedWord>
      <trackRevisions>false</trackRevisions>
    </reviewItem>
    <reviewItem>
      <errorID>0ca7a3ea-eaa3-48e5-9234-904dce8213fc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281E3521</paraID>
      <start>0</start>
      <end>2</end>
      <status>modified</status>
      <modifiedWord>1.</modifiedWord>
      <trackRevisions>false</trackRevisions>
    </reviewItem>
    <reviewItem>
      <errorID>cadeccba-8ab4-41bb-a9a4-267184cd3a1a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45AA8AA0</paraID>
      <start>0</start>
      <end>2</end>
      <status>modified</status>
      <modifiedWord>2.</modifiedWord>
      <trackRevisions>false</trackRevisions>
    </reviewItem>
    <reviewItem>
      <errorID>3bc86f72-4569-4567-bceb-f358e67e1521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5D218583</paraID>
      <start>0</start>
      <end>2</end>
      <status>modified</status>
      <modifiedWord>3.</modifiedWord>
      <trackRevisions>false</trackRevisions>
    </reviewItem>
    <reviewItem>
      <errorID>1518fa3a-ad5f-4422-ba3f-872585575a83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68C3A77</paraID>
      <start>0</start>
      <end>2</end>
      <status>modified</status>
      <modifiedWord>1.</modifiedWord>
      <trackRevisions>false</trackRevisions>
    </reviewItem>
    <reviewItem>
      <errorID>55719be8-294d-4b44-a515-0a308703d92d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5FFE2D3A</paraID>
      <start>0</start>
      <end>2</end>
      <status>modified</status>
      <modifiedWord>2.</modifiedWord>
      <trackRevisions>false</trackRevisions>
    </reviewItem>
    <reviewItem>
      <errorID>e38e2c94-fa14-405d-8ed5-3a7d3bceb987</errorID>
      <errorWord>较</errorWord>
      <group>L1_Word</group>
      <groupName>字词问题</groupName>
      <ability>L2_Typo</ability>
      <abilityName>字词错误</abilityName>
      <candidateList>
        <item>较为</item>
      </candidateList>
      <explain/>
      <paraID>5FFE2D3A</paraID>
      <start>164</start>
      <end>165</end>
      <status>unmodified</status>
      <modifiedWord/>
      <trackRevisions>false</trackRevisions>
    </reviewItem>
    <reviewItem>
      <errorID>ea888b5d-42bc-4a4e-b427-74a60f955e7a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4D9E42A8</paraID>
      <start>0</start>
      <end>2</end>
      <status>modified</status>
      <modifiedWord>3.</modifiedWord>
      <trackRevisions>false</trackRevisions>
    </reviewItem>
    <reviewItem>
      <errorID>279d5096-ad12-49b5-b075-eb4217b44d0f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7F5CC619</paraID>
      <start>0</start>
      <end>2</end>
      <status>modified</status>
      <modifiedWord>1.</modifiedWord>
      <trackRevisions>false</trackRevisions>
    </reviewItem>
    <reviewItem>
      <errorID>4ac48efc-bd29-4cba-8e78-71ebdb948cfb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155BF951</paraID>
      <start>0</start>
      <end>2</end>
      <status>modified</status>
      <modifiedWord>2.</modifiedWord>
      <trackRevisions>false</trackRevisions>
    </reviewItem>
    <reviewItem>
      <errorID>ab5f91f9-3cc3-446f-b2fe-0fde05adee34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5BD33B78</paraID>
      <start>0</start>
      <end>2</end>
      <status>modified</status>
      <modifiedWord>1.</modifiedWord>
      <trackRevisions>false</trackRevisions>
    </reviewItem>
    <reviewItem>
      <errorID>2db56f05-e10b-442f-93bb-d5e1ae234370</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5BD33B78</paraID>
      <start>38</start>
      <end>39</end>
      <status>unmodified</status>
      <modifiedWord/>
      <trackRevisions>false</trackRevisions>
    </reviewItem>
    <reviewItem>
      <errorID>a7b244db-74b9-4337-8c45-db0dc633aa25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290F4BD4</paraID>
      <start>0</start>
      <end>2</end>
      <status>modified</status>
      <modifiedWord>2.</modifiedWord>
      <trackRevisions>false</trackRevisions>
    </reviewItem>
    <reviewItem>
      <errorID>8dae3b44-e30b-4cc1-a77f-3252d06cb40f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6DA25E8A</paraID>
      <start>0</start>
      <end>2</end>
      <status>modified</status>
      <modifiedWord>3.</modifiedWord>
      <trackRevisions>false</trackRevisions>
    </reviewItem>
    <reviewItem>
      <errorID>d83a0deb-c91d-4ef2-ba7f-7b148eb79040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72C9969D</paraID>
      <start>0</start>
      <end>2</end>
      <status>modified</status>
      <modifiedWord>4.</modifiedWord>
      <trackRevisions>false</trackRevisions>
    </reviewItem>
    <reviewItem>
      <errorID>9d6da549-efd1-4ee2-b637-527836747846</errorID>
      <errorWord>(</errorWord>
      <group>L1_Format</group>
      <groupName>格式问题</groupName>
      <ability>L2_HalfPunc_CN</ability>
      <abilityName>全半角检查</abilityName>
      <candidateList>
        <item>（</item>
      </candidateList>
      <explain>文本全半角错误。</explain>
      <paraID>247916A6</paraID>
      <start>15</start>
      <end>16</end>
      <status>unmodified</status>
      <modifiedWord/>
      <trackRevisions>false</trackRevisions>
    </reviewItem>
    <reviewItem>
      <errorID>df6aeff5-2f09-4708-b429-60b183adf71c</errorID>
      <errorWord>)</errorWord>
      <group>L1_Format</group>
      <groupName>格式问题</groupName>
      <ability>L2_HalfPunc_CN</ability>
      <abilityName>全半角检查</abilityName>
      <candidateList>
        <item>）</item>
      </candidateList>
      <explain>文本全半角错误。</explain>
      <paraID>247916A6</paraID>
      <start>18</start>
      <end>19</end>
      <status>unmodified</status>
      <modifiedWord/>
      <trackRevisions>false</trackRevisions>
    </reviewItem>
    <reviewItem>
      <errorID>bb66f7dc-847b-4d60-bc12-d1f1eedae9a1</errorID>
      <errorWord>，</errorWord>
      <group>L1_Word</group>
      <groupName>字词问题</groupName>
      <ability>L2_Typo</ability>
      <abilityName>字词错误</abilityName>
      <candidateList>
        <item>，在</item>
      </candidateList>
      <explain/>
      <paraID>2F5E6C29</paraID>
      <start>16</start>
      <end>17</end>
      <status>unmodified</status>
      <modifiedWord/>
      <trackRevisions>false</trackRevisions>
    </reviewItem>
    <reviewItem>
      <errorID>a3b82e48-928e-4dd2-8876-5704d60de259</errorID>
      <errorWord>&lt;</errorWord>
      <group>L1_Format</group>
      <groupName>格式问题</groupName>
      <ability>L2_HalfPunc_CN</ability>
      <abilityName>全半角检查</abilityName>
      <candidateList>
        <item>〈</item>
      </candidateList>
      <explain>文本全半角错误。</explain>
      <paraID>5EFBA7B6</paraID>
      <start>49</start>
      <end>50</end>
      <status>unmodified</status>
      <modifiedWord/>
      <trackRevisions>false</trackRevisions>
    </reviewItem>
    <reviewItem>
      <errorID>4174aecc-9a56-492b-8408-a98974645b82</errorID>
      <errorWord>&lt;</errorWord>
      <group>L1_Format</group>
      <groupName>格式问题</groupName>
      <ability>L2_HalfPunc_CN</ability>
      <abilityName>全半角检查</abilityName>
      <candidateList>
        <item>〈</item>
      </candidateList>
      <explain>文本全半角错误。</explain>
      <paraID> 50DA1D3</paraID>
      <start>49</start>
      <end>50</end>
      <status>unmodified</status>
      <modifiedWord/>
      <trackRevisions>false</trackRevisions>
    </reviewItem>
    <reviewItem>
      <errorID>c97d4146-5845-4ed2-a22f-c2c9b2777782</errorID>
      <errorWord>&lt;</errorWord>
      <group>L1_Format</group>
      <groupName>格式问题</groupName>
      <ability>L2_HalfPunc_CN</ability>
      <abilityName>全半角检查</abilityName>
      <candidateList>
        <item>〈</item>
      </candidateList>
      <explain>文本全半角错误。</explain>
      <paraID>22579661</paraID>
      <start>34</start>
      <end>35</end>
      <status>unmodified</status>
      <modifiedWord/>
      <trackRevisions>false</trackRevisions>
    </reviewItem>
    <reviewItem>
      <errorID>e5c2fa42-afc4-4629-819f-8d3b33420bf0</errorID>
      <errorWord>(</errorWord>
      <group>L1_Format</group>
      <groupName>格式问题</groupName>
      <ability>L2_HalfPunc_CN</ability>
      <abilityName>全半角检查</abilityName>
      <candidateList>
        <item>（</item>
      </candidateList>
      <explain>文本全半角错误。</explain>
      <paraID>7E96F169</paraID>
      <start>28</start>
      <end>29</end>
      <status>unmodified</status>
      <modifiedWord/>
      <trackRevisions>false</trackRevisions>
    </reviewItem>
    <reviewItem>
      <errorID>6a59a473-7fb8-48c2-bb92-52ce0af8eda0</errorID>
      <errorWord>)</errorWord>
      <group>L1_Format</group>
      <groupName>格式问题</groupName>
      <ability>L2_HalfPunc_CN</ability>
      <abilityName>全半角检查</abilityName>
      <candidateList>
        <item>）</item>
      </candidateList>
      <explain>文本全半角错误。</explain>
      <paraID>7E96F169</paraID>
      <start>36</start>
      <end>37</end>
      <status>unmodified</status>
      <modifiedWord/>
      <trackRevisions>false</trackRevisions>
    </reviewItem>
    <reviewItem>
      <errorID>62d12b28-7373-422d-89ab-b966c363b6fd</errorID>
      <errorWord>:</errorWord>
      <group>L1_Format</group>
      <groupName>格式问题</groupName>
      <ability>L2_HalfPunc_CN</ability>
      <abilityName>全半角检查</abilityName>
      <candidateList>
        <item>：</item>
      </candidateList>
      <explain>文本全半角错误。</explain>
      <paraID>654C97CD</paraID>
      <start>98</start>
      <end>99</end>
      <status>unmodified</status>
      <modifiedWord/>
      <trackRevisions>false</trackRevisions>
    </reviewItem>
    <reviewItem>
      <errorID>ccaa48b5-497c-417c-8c96-be4de808f64c</errorID>
      <errorWord>法律、法规</errorWord>
      <group>L1_Word</group>
      <groupName>字词问题</groupName>
      <ability>L2_Typo</ability>
      <abilityName>字词错误</abilityName>
      <candidateList>
        <item>法律法规</item>
      </candidateList>
      <explain/>
      <paraID>5379E450</paraID>
      <start>8</start>
      <end>13</end>
      <status>unmodified</status>
      <modifiedWord/>
      <trackRevisions>false</trackRevisions>
    </reviewItem>
    <reviewItem>
      <errorID>867b20e5-10fb-4b68-93f1-1737d3ee18fe</errorID>
      <errorWord>;</errorWord>
      <group>L1_Format</group>
      <groupName>格式问题</groupName>
      <ability>L2_HalfPunc_CN</ability>
      <abilityName>全半角检查</abilityName>
      <candidateList>
        <item>；</item>
      </candidateList>
      <explain>文本全半角错误。</explain>
      <paraID>5379E450</paraID>
      <start>74</start>
      <end>75</end>
      <status>unmodified</status>
      <modifiedWord/>
      <trackRevisions>false</trackRevisions>
    </reviewItem>
    <reviewItem>
      <errorID>6341b65f-3c4a-48f2-a367-7d95330f4303</errorID>
      <errorWord>做出</errorWord>
      <group>L1_Word</group>
      <groupName>字词问题</groupName>
      <ability>L2_Typo</ability>
      <abilityName>字词错误</abilityName>
      <candidateList>
        <item>作出</item>
      </candidateList>
      <explain/>
      <paraID>3A5783D5</paraID>
      <start>27</start>
      <end>29</end>
      <status>modified</status>
      <modifiedWord>作出</modifiedWord>
      <trackRevisions>false</trackRevisions>
    </reviewItem>
    <reviewItem>
      <errorID>2f4d30b5-c714-4c18-8e7d-fef61720f854</errorID>
      <errorWord>(</errorWord>
      <group>L1_Format</group>
      <groupName>格式问题</groupName>
      <ability>L2_HalfPunc_CN</ability>
      <abilityName>全半角检查</abilityName>
      <candidateList>
        <item>（</item>
      </candidateList>
      <explain>文本全半角错误。</explain>
      <paraID>  ACFF38</paraID>
      <start>37</start>
      <end>38</end>
      <status>unmodified</status>
      <modifiedWord/>
      <trackRevisions>false</trackRevisions>
    </reviewItem>
    <reviewItem>
      <errorID>da198455-258e-40c4-868e-1a41d11e77b2</errorID>
      <errorWord>)</errorWord>
      <group>L1_Format</group>
      <groupName>格式问题</groupName>
      <ability>L2_HalfPunc_CN</ability>
      <abilityName>全半角检查</abilityName>
      <candidateList>
        <item>）</item>
      </candidateList>
      <explain>文本全半角错误。</explain>
      <paraID>  ACFF38</paraID>
      <start>43</start>
      <end>44</end>
      <status>unmodified</status>
      <modifiedWord/>
      <trackRevisions>false</trackRevisions>
    </reviewItem>
    <reviewItem>
      <errorID>1cfeba4d-d4b2-44bf-a8d8-0fb59a71b80d</errorID>
      <errorWord>间</errorWord>
      <group>L1_Word</group>
      <groupName>字词问题</groupName>
      <ability>L2_Typo</ability>
      <abilityName>字词错误</abilityName>
      <candidateList>
        <item>间内</item>
      </candidateList>
      <explain/>
      <paraID>62DA5867</paraID>
      <start>47</start>
      <end>48</end>
      <status>unmodified</status>
      <modifiedWord/>
      <trackRevisions>false</trackRevisions>
    </reviewItem>
    <reviewItem>
      <errorID>0de2f342-94e5-42fa-85f9-8f34225c310a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4A8A1C5D</paraID>
      <start>0</start>
      <end>2</end>
      <status>modified</status>
      <modifiedWord>2.</modifiedWord>
      <trackRevisions>false</trackRevisions>
    </reviewItem>
    <reviewItem>
      <errorID>b7689a10-c0f6-4bf2-9b72-a4b87887b6f9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4EB9DD08</paraID>
      <start>4</start>
      <end>6</end>
      <status>modified</status>
      <modifiedWord>3.</modifiedWord>
      <trackRevisions>false</trackRevisions>
    </reviewItem>
    <reviewItem>
      <errorID>7574bcfc-728b-4c32-ae95-ad263d7072aa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D9BEB26</paraID>
      <start>0</start>
      <end>2</end>
      <status>modified</status>
      <modifiedWord>4.</modifiedWord>
      <trackRevisions>false</trackRevisions>
    </reviewItem>
    <reviewItem>
      <errorID>f844b662-9860-4936-a134-5324f8f5f4d9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1A6FE82B</paraID>
      <start>0</start>
      <end>2</end>
      <status>modified</status>
      <modifiedWord>5.</modifiedWord>
      <trackRevisions>false</trackRevisions>
    </reviewItem>
    <reviewItem>
      <errorID>e6cce570-451f-40de-927f-854883695590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5B90B5FC</paraID>
      <start>0</start>
      <end>2</end>
      <status>modified</status>
      <modifiedWord>6.</modifiedWord>
      <trackRevisions>false</trackRevisions>
    </reviewItem>
    <reviewItem>
      <errorID>89f5c794-3de1-453d-8b94-a6bbaa3ef4c1</errorID>
      <errorWord>《政府采购法》</errorWord>
      <group>L1_Word</group>
      <groupName>字词问题</groupName>
      <ability>L2_Typo</ability>
      <abilityName>字词错误</abilityName>
      <candidateList>
        <item>《中华人民共和国政府采购法》</item>
      </candidateList>
      <explain/>
      <paraID>5B90B5FC</paraID>
      <start>2</start>
      <end>16</end>
      <status>modified</status>
      <modifiedWord>《中华人民共和国政府采购法》</modifiedWord>
      <trackRevisions>false</trackRevisions>
    </reviewItem>
    <reviewItem>
      <errorID>30380357-444f-4987-8a3f-f76b1cbcd54c</errorID>
      <errorWord>[2011]300号</errorWord>
      <group>L1_Knowledge</group>
      <groupName>知识性问题</groupName>
      <ability>L2_Knowledge</ability>
      <abilityName>其他知识</abilityName>
      <candidateList>
        <item>〔2011〕300号</item>
      </candidateList>
      <explain>发文字号格式错误。</explain>
      <paraID>7DB8FF34</paraID>
      <start>35</start>
      <end>45</end>
      <status>unmodified</status>
      <modifiedWord/>
      <trackRevisions>false</trackRevisions>
    </reviewItem>
    <reviewItem>
      <errorID>72571122-9703-4cc3-a785-c5f40630c88a</errorID>
      <errorWord>须</errorWord>
      <group>L1_Word</group>
      <groupName>字词问题</groupName>
      <ability>L2_Typo</ability>
      <abilityName>字词错误</abilityName>
      <candidateList>
        <item>需</item>
      </candidateList>
      <explain>存在发音相同字词的误用。</explain>
      <paraID>7DB8FF34</paraID>
      <start>82</start>
      <end>83</end>
      <status>unmodified</status>
      <modifiedWord/>
      <trackRevisions>false</trackRevisions>
    </reviewItem>
    <reviewItem>
      <errorID>f52ac1be-2039-479b-a644-0dd7fb362848</errorID>
      <errorWord>〔2017〕 141号</errorWord>
      <group>L1_Knowledge</group>
      <groupName>知识性问题</groupName>
      <ability>L2_Knowledge</ability>
      <abilityName>其他知识</abilityName>
      <candidateList>
        <item>〔2017〕141号</item>
      </candidateList>
      <explain>发文字号格式错误。</explain>
      <paraID>4D0C8A7E</paraID>
      <start>49</start>
      <end>60</end>
      <status>unmodified</status>
      <modifiedWord/>
      <trackRevisions>false</trackRevisions>
    </reviewItem>
    <reviewItem>
      <errorID>f70e8131-d736-4cbb-b438-250c816fa4bc</errorID>
      <errorWord>(</errorWord>
      <group>L1_Format</group>
      <groupName>格式问题</groupName>
      <ability>L2_HalfPunc_CN</ability>
      <abilityName>全半角检查</abilityName>
      <candidateList>
        <item>（</item>
      </candidateList>
      <explain>文本全半角错误。</explain>
      <paraID>5424653B</paraID>
      <start>3</start>
      <end>4</end>
      <status>unmodified</status>
      <modifiedWord/>
      <trackRevisions>false</trackRevisions>
    </reviewItem>
    <reviewItem>
      <errorID>9e8e37b0-4084-46f0-9d60-a626ab71163a</errorID>
      <errorWord>)</errorWord>
      <group>L1_Format</group>
      <groupName>格式问题</groupName>
      <ability>L2_HalfPunc_CN</ability>
      <abilityName>全半角检查</abilityName>
      <candidateList>
        <item>）</item>
      </candidateList>
      <explain>文本全半角错误。</explain>
      <paraID>5424653B</paraID>
      <start>6</start>
      <end>7</end>
      <status>unmodified</status>
      <modifiedWord/>
      <trackRevisions>false</trackRevisions>
    </reviewItem>
    <reviewItem>
      <errorID>b21f807a-d30e-439a-b2fc-bf99ac062a1d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42220C05</paraID>
      <start>0</start>
      <end>2</end>
      <status>modified</status>
      <modifiedWord>2.</modifiedWord>
      <trackRevisions>false</trackRevisions>
    </reviewItem>
    <reviewItem>
      <errorID>fe9c81b5-edf0-43d3-ab25-a79245fddf82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7D38FCF0</paraID>
      <start>0</start>
      <end>2</end>
      <status>modified</status>
      <modifiedWord>2.</modifiedWord>
      <trackRevisions>false</trackRevisions>
    </reviewItem>
    <reviewItem>
      <errorID>6d6b07bb-1e93-42f2-b893-90382748418c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4F9A785</paraID>
      <start>0</start>
      <end>2</end>
      <status>modified</status>
      <modifiedWord>1.</modifiedWord>
      <trackRevisions>false</trackRevisions>
    </reviewItem>
    <reviewItem>
      <errorID>30c30c00-9982-4b0a-a7ba-0ff62a1ef519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7444F5BB</paraID>
      <start>0</start>
      <end>2</end>
      <status>modified</status>
      <modifiedWord>2.</modifiedWord>
      <trackRevisions>false</trackRevisions>
    </reviewItem>
  </reviewItems>
  <config/>
</contractReview>
</file>

<file path=customXml/itemProps1.xml><?xml version="1.0" encoding="utf-8"?>
<ds:datastoreItem xmlns:ds="http://schemas.openxmlformats.org/officeDocument/2006/customXml" ds:itemID="{7F042F3D-C9D6-413D-9B89-E76986BDFA7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Lorraine.</dc:creator>
  <cp:lastModifiedBy>赵金鸿</cp:lastModifiedBy>
  <cp:revision>18</cp:revision>
  <dcterms:created xsi:type="dcterms:W3CDTF">2022-07-21T08:33:00Z</dcterms:created>
  <dcterms:modified xsi:type="dcterms:W3CDTF">2026-06-06T08:45:34Z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eyJoZGlkIjoiNTczY2E5ZWY2ZjU0YjNhMTdkMmM2NWQ4M2EyMjNhNGIiLCJ1c2VySWQiOiI0MzExNzI0OTMifQ==</vt:lpwstr>
  </property>
  <property fmtid="{D5CDD505-2E9C-101B-9397-08002B2CF9AE}" pid="3" name="KSOProductBuildVer">
    <vt:lpwstr>2052-12.1.0.25865</vt:lpwstr>
  </property>
  <property fmtid="{D5CDD505-2E9C-101B-9397-08002B2CF9AE}" pid="4" name="ICV">
    <vt:lpwstr>4AD9C60B43CE43DEA0402AC0924DEFD8_13</vt:lpwstr>
  </property>
</Properties>
</file>